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797"/>
        <w:gridCol w:w="5209"/>
        <w:gridCol w:w="209"/>
        <w:gridCol w:w="134"/>
        <w:gridCol w:w="410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4CAF185" w:rsidR="00093CA9" w:rsidRDefault="006C6986" w:rsidP="00093CA9">
            <w:r w:rsidRPr="006C6986">
              <w:t>Law No. 20,780 – Establishes Green Tax on Stationary Emissions (Article 8) read with Supreme Decree No. 4, of 2023, of the Ministry of the Environment ((Ley N°20.780 – Crea el impuesto verde a emisiones de fuentes fijas, artículo 8 &amp; Decreto Supremo N°4, de 2023, del Ministerio del Medio Ambiente)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306435C" w14:textId="3E3471D4" w:rsidR="00093CA9" w:rsidRDefault="000F1B17" w:rsidP="00093CA9">
            <w:hyperlink r:id="rId17" w:history="1">
              <w:r w:rsidRPr="00EE5599">
                <w:rPr>
                  <w:rStyle w:val="Hipervnculo"/>
                </w:rPr>
                <w:t>https://www.bcn.cl/leychile/navegar?idNorma=1067194&amp;idVersion=2023-02-25&amp;idParte=9509251</w:t>
              </w:r>
            </w:hyperlink>
          </w:p>
          <w:p w14:paraId="7643E940" w14:textId="6BCDC2BE" w:rsidR="00CE1150" w:rsidRDefault="00845399" w:rsidP="00093CA9">
            <w:hyperlink r:id="rId18" w:history="1">
              <w:r w:rsidRPr="00EE5599">
                <w:rPr>
                  <w:rStyle w:val="Hipervnculo"/>
                </w:rPr>
                <w:t>https://www.bcn.cl/leychile/navegar?idNorma=1142667</w:t>
              </w:r>
            </w:hyperlink>
            <w:r>
              <w:t xml:space="preserve"> </w:t>
            </w:r>
          </w:p>
          <w:p w14:paraId="227E5B08" w14:textId="53483759" w:rsidR="00CE1150" w:rsidRDefault="00CE1150" w:rsidP="00093CA9">
            <w:hyperlink r:id="rId19" w:history="1">
              <w:r w:rsidRPr="00EE5599">
                <w:rPr>
                  <w:rStyle w:val="Hipervnculo"/>
                </w:rPr>
                <w:t>https://www.bcn.cl/leychile/navegar?idNorma=1126480</w:t>
              </w:r>
            </w:hyperlink>
            <w:r>
              <w:t xml:space="preserve"> </w:t>
            </w:r>
          </w:p>
          <w:p w14:paraId="29B11A41" w14:textId="5CDFEBCD" w:rsidR="000F1B17" w:rsidRDefault="00124FF5" w:rsidP="00093CA9">
            <w:hyperlink r:id="rId20" w:history="1">
              <w:r w:rsidRPr="00EE5599">
                <w:rPr>
                  <w:rStyle w:val="Hipervnculo"/>
                </w:rPr>
                <w:t>https://www.bcn.cl/leychile/navegar?idNorma=1196414</w:t>
              </w:r>
            </w:hyperlink>
            <w:r>
              <w:t xml:space="preserve"> </w:t>
            </w:r>
          </w:p>
          <w:p w14:paraId="2C85B025" w14:textId="7B58A05E" w:rsidR="00F56898" w:rsidRDefault="00F56898" w:rsidP="00093CA9">
            <w:hyperlink r:id="rId21" w:history="1">
              <w:r w:rsidRPr="00EE5599">
                <w:rPr>
                  <w:rStyle w:val="Hipervnculo"/>
                </w:rPr>
                <w:t>https://portal.sma.gob.cl/index.php/download/listado-establecimientos/?wpdmdl=35185&amp;masterkey=hwRGpQuCWxM6T6wPlNIt3gxaHD9bt63Av8ScCMwdIA80JJ_YQCax7jnD5qtthJqrT-TKe95dccgbNARwlwK4H_fjkCRM6JoMo2bhFN7kIYE</w:t>
              </w:r>
            </w:hyperlink>
            <w:r>
              <w:t xml:space="preserve"> </w:t>
            </w:r>
          </w:p>
          <w:p w14:paraId="1523C232" w14:textId="7753BF1F" w:rsidR="000F1B17" w:rsidRDefault="000F1B17"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306C621" w:rsidR="00093CA9" w:rsidRDefault="006C698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92DB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5EB8920" w:rsidR="00093CA9" w:rsidRDefault="006C6986"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BA552B0"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F96AC47" w14:textId="7CEFB48A" w:rsidR="00AF07F5" w:rsidRPr="00EA008B" w:rsidRDefault="0089037E" w:rsidP="00CD00ED">
            <w:pPr>
              <w:jc w:val="both"/>
              <w:rPr>
                <w:lang w:val="en-US"/>
              </w:rPr>
            </w:pPr>
            <w:r>
              <w:t>The policy tool</w:t>
            </w:r>
            <w:r w:rsidR="00AF07F5">
              <w:t xml:space="preserve"> </w:t>
            </w:r>
            <w:r w:rsidR="00AF07F5" w:rsidRPr="00AF07F5">
              <w:rPr>
                <w:lang w:val="en-US"/>
              </w:rPr>
              <w:t>“Green Tax Law” in Chile, formally established in Law No. 20,780, taxes polluting emissions from fixed and mobile sources in order to encourage the reduction of emissions and promote more sustainable practices.</w:t>
            </w:r>
            <w:r w:rsidR="00AF07F5">
              <w:rPr>
                <w:lang w:val="en-US"/>
              </w:rPr>
              <w:t xml:space="preserve"> This is done through Decree N°</w:t>
            </w:r>
            <w:r w:rsidR="001D323B">
              <w:rPr>
                <w:lang w:val="en-US"/>
              </w:rPr>
              <w:t>4 of 2023 of the Ministry of Environment</w:t>
            </w:r>
            <w:r w:rsidR="00B666A2">
              <w:rPr>
                <w:lang w:val="en-US"/>
              </w:rPr>
              <w:t xml:space="preserve">, that </w:t>
            </w:r>
            <w:r w:rsidR="00EA008B" w:rsidRPr="00EA008B">
              <w:rPr>
                <w:lang w:val="en-US"/>
              </w:rPr>
              <w:t>the obligations and procedures relating to the evaluation, verification and certification of pollutant emission reduction projects for offsetting emissions.</w:t>
            </w:r>
            <w:r w:rsidR="00EA008B">
              <w:rPr>
                <w:lang w:val="en-US"/>
              </w:rPr>
              <w:t xml:space="preserve"> </w:t>
            </w:r>
          </w:p>
          <w:p w14:paraId="18257824" w14:textId="025C0BB2"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2EDFE68" w:rsidR="00093CA9" w:rsidRDefault="00EA008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E9F8DE6" w:rsidR="00093CA9" w:rsidRPr="00173D7C" w:rsidRDefault="006F0E76" w:rsidP="00093CA9">
            <w:pPr>
              <w:rPr>
                <w:color w:val="000000" w:themeColor="text1"/>
              </w:rPr>
            </w:pPr>
            <w:r>
              <w:rPr>
                <w:color w:val="000000" w:themeColor="text1"/>
              </w:rPr>
              <w:t>2014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422D7C8" w:rsidR="00093CA9" w:rsidRDefault="00241DC3" w:rsidP="00241DC3">
            <w:pPr>
              <w:jc w:val="both"/>
            </w:pPr>
            <w:r>
              <w:t xml:space="preserve">The author that first issued this policy tool was then head of State, president Michelle Bachelet in 2014.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864BA86" w:rsidR="00093CA9" w:rsidRPr="006B7B0D" w:rsidRDefault="00C225BF" w:rsidP="00093CA9">
            <w:r>
              <w:t xml:space="preserve">There are multiple authorities overseeing implementation and enforcement.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5410CC9" w:rsidR="00093CA9" w:rsidRPr="00A21E27" w:rsidRDefault="007E7021" w:rsidP="00A21E27">
            <w:pPr>
              <w:jc w:val="both"/>
              <w:rPr>
                <w:lang w:val="en-US"/>
              </w:rPr>
            </w:pPr>
            <w:r>
              <w:t>Superintendence of the Environment</w:t>
            </w:r>
            <w:r w:rsidR="00A21E27">
              <w:t xml:space="preserve"> (SMA). </w:t>
            </w:r>
            <w:r w:rsidR="00A21E27" w:rsidRPr="00A21E27">
              <w:rPr>
                <w:lang w:val="en-US"/>
              </w:rPr>
              <w:t xml:space="preserve">The SMA is in charge of establishing the methods for the measurement, reporting and verification of emissions from establishments subject to the </w:t>
            </w:r>
            <w:r w:rsidR="00A21E27" w:rsidRPr="00A21E27">
              <w:rPr>
                <w:lang w:val="en-US"/>
              </w:rPr>
              <w:lastRenderedPageBreak/>
              <w:t>Green Tax. It also publishes lists of establishments that exceed the annual emissions limits and must pay the tax.</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593037F" w:rsidR="00093CA9" w:rsidRPr="006B7B0D" w:rsidRDefault="000663F3"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901AA19" w:rsidR="00093CA9" w:rsidRPr="006B7B0D" w:rsidRDefault="00845948" w:rsidP="00093CA9">
            <w:r>
              <w:t xml:space="preserve">Service of Internal Taxes (SII). </w:t>
            </w:r>
            <w:r w:rsidR="00420218" w:rsidRPr="00420218">
              <w:t>The SII is the entity in charge of collecting the green tax. Taxpayers must declare and pay the tax through the SII.</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1FE733AA" w:rsidR="00093CA9" w:rsidRPr="006B7B0D" w:rsidRDefault="00420218"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56C06C5E" w:rsidR="00093CA9" w:rsidRPr="006B7B0D" w:rsidRDefault="00420218" w:rsidP="00F31AAE">
            <w:pPr>
              <w:jc w:val="both"/>
            </w:pPr>
            <w:r>
              <w:t xml:space="preserve">Ministry of Environment </w:t>
            </w:r>
            <w:r w:rsidR="007F786F">
              <w:t xml:space="preserve">(MMA). The Ministry of Environment </w:t>
            </w:r>
            <w:r w:rsidR="00085454">
              <w:t xml:space="preserve">is responsible to determine </w:t>
            </w:r>
            <w:r w:rsidR="00F31AAE">
              <w:t>the national politics about climate change and air pollution, including the implementation of green tax.</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64A5A484" w:rsidR="00093CA9" w:rsidRPr="006B7B0D" w:rsidRDefault="00F05DB3"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00C0A6FE" w:rsidR="00093CA9" w:rsidRPr="00CB6B05" w:rsidRDefault="00DA2386" w:rsidP="00093CA9">
            <w:pPr>
              <w:rPr>
                <w:lang w:val="en-US"/>
              </w:rPr>
            </w:pPr>
            <w:r>
              <w:t xml:space="preserve">National </w:t>
            </w:r>
            <w:r w:rsidR="00F52551">
              <w:t xml:space="preserve">Commission of Energy (CNE). </w:t>
            </w:r>
            <w:r w:rsidR="00CB6B05" w:rsidRPr="00CB6B05">
              <w:rPr>
                <w:lang w:val="en-US"/>
              </w:rPr>
              <w:t xml:space="preserve">The </w:t>
            </w:r>
            <w:r w:rsidR="00CB6B05">
              <w:rPr>
                <w:lang w:val="en-US"/>
              </w:rPr>
              <w:t xml:space="preserve">CNE, </w:t>
            </w:r>
            <w:r w:rsidR="00CB6B05" w:rsidRPr="00CB6B05">
              <w:rPr>
                <w:lang w:val="en-US"/>
              </w:rPr>
              <w:t>by means of an exempt resolution, will establish the technical provisions necessary for the adequate implementation of the mechanism.</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208E4EF5" w:rsidR="00093CA9" w:rsidRPr="006B7B0D" w:rsidRDefault="00137429"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48A4179" w:rsidR="00093CA9" w:rsidRDefault="004D5BD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2E145BD" w14:textId="345F40B0" w:rsidR="00B3233B" w:rsidRPr="004510C6" w:rsidRDefault="00B626CD" w:rsidP="00B3233B">
            <w:pPr>
              <w:keepNext/>
              <w:jc w:val="both"/>
              <w:rPr>
                <w:color w:val="000000" w:themeColor="text1"/>
                <w:lang w:val="en-US"/>
              </w:rPr>
            </w:pPr>
            <w:r>
              <w:rPr>
                <w:color w:val="000000" w:themeColor="text1"/>
              </w:rPr>
              <w:t>The monitoring system is stated through Decree N°4 of 2023</w:t>
            </w:r>
            <w:r w:rsidR="003962C8">
              <w:rPr>
                <w:color w:val="000000" w:themeColor="text1"/>
              </w:rPr>
              <w:t xml:space="preserve"> of the Ministry of Environment, that determines </w:t>
            </w:r>
            <w:r w:rsidR="00A339A9">
              <w:rPr>
                <w:color w:val="000000" w:themeColor="text1"/>
              </w:rPr>
              <w:t>its own characteristics</w:t>
            </w:r>
            <w:r w:rsidR="00FB44EC">
              <w:rPr>
                <w:color w:val="000000" w:themeColor="text1"/>
              </w:rPr>
              <w:t xml:space="preserve"> and </w:t>
            </w:r>
            <w:r w:rsidR="00BF5758">
              <w:rPr>
                <w:color w:val="000000" w:themeColor="text1"/>
              </w:rPr>
              <w:t xml:space="preserve">certification. </w:t>
            </w:r>
            <w:r w:rsidR="006468A8">
              <w:rPr>
                <w:color w:val="000000" w:themeColor="text1"/>
              </w:rPr>
              <w:t xml:space="preserve">The </w:t>
            </w:r>
            <w:r w:rsidR="004D0A53">
              <w:rPr>
                <w:color w:val="000000" w:themeColor="text1"/>
              </w:rPr>
              <w:t xml:space="preserve">establishments </w:t>
            </w:r>
            <w:r w:rsidR="00232318">
              <w:rPr>
                <w:color w:val="000000" w:themeColor="text1"/>
              </w:rPr>
              <w:t xml:space="preserve">that may attain themselves to this decree are named in a list that is published annually by the Ministry. </w:t>
            </w:r>
            <w:r w:rsidR="00BF5758">
              <w:rPr>
                <w:color w:val="000000" w:themeColor="text1"/>
              </w:rPr>
              <w:t>The SMA will audit the compliance with monitoring obligation</w:t>
            </w:r>
            <w:r w:rsidR="00495861">
              <w:rPr>
                <w:color w:val="000000" w:themeColor="text1"/>
              </w:rPr>
              <w:t xml:space="preserve">, register and reports that the decree states. </w:t>
            </w:r>
            <w:r w:rsidR="00B65668">
              <w:rPr>
                <w:color w:val="000000" w:themeColor="text1"/>
              </w:rPr>
              <w:t>O</w:t>
            </w:r>
            <w:r w:rsidR="00B65668" w:rsidRPr="00B65668">
              <w:rPr>
                <w:color w:val="000000" w:themeColor="text1"/>
                <w:lang w:val="en-US"/>
              </w:rPr>
              <w:t>nce the report has been made by the establishments, the Superintendency of the Environment will publish, during the first quarter of each year, a list of those that have complied with the conditions established</w:t>
            </w:r>
            <w:r w:rsidR="008A60F9">
              <w:rPr>
                <w:color w:val="000000" w:themeColor="text1"/>
                <w:lang w:val="en-US"/>
              </w:rPr>
              <w:t xml:space="preserve"> in the regulations</w:t>
            </w:r>
            <w:r w:rsidR="00B65668" w:rsidRPr="00B65668">
              <w:rPr>
                <w:color w:val="000000" w:themeColor="text1"/>
                <w:lang w:val="en-US"/>
              </w:rPr>
              <w:t>.</w:t>
            </w:r>
            <w:r w:rsidR="008D60B6">
              <w:rPr>
                <w:color w:val="000000" w:themeColor="text1"/>
                <w:lang w:val="en-US"/>
              </w:rPr>
              <w:t xml:space="preserve"> </w:t>
            </w:r>
            <w:r w:rsidR="008D60B6" w:rsidRPr="008D60B6">
              <w:rPr>
                <w:color w:val="000000" w:themeColor="text1"/>
                <w:lang w:val="en-US"/>
              </w:rPr>
              <w:t>The establishments taxed and that are not in the previous list shall have the obligation to inform the Superintendence of the Environment of this situation. The fact of not informing or doing so with delay shall not exempt them from the tax they must bear according to this article.</w:t>
            </w:r>
            <w:r w:rsidR="00B3233B" w:rsidRPr="004510C6">
              <w:rPr>
                <w:rFonts w:ascii="Times New Roman" w:eastAsia="Times New Roman" w:hAnsi="Times New Roman" w:cs="Times New Roman"/>
                <w:kern w:val="0"/>
                <w:lang w:val="en-US" w:eastAsia="es-CL"/>
                <w14:ligatures w14:val="none"/>
              </w:rPr>
              <w:t xml:space="preserve"> </w:t>
            </w:r>
            <w:r w:rsidR="00B3233B" w:rsidRPr="004510C6">
              <w:rPr>
                <w:color w:val="000000" w:themeColor="text1"/>
                <w:lang w:val="en-US"/>
              </w:rPr>
              <w:t>The taxpayers referred to in this article shall submit to the Superintendency of the Environment a report on the monitoring of emissions, in accordance with the general instructions determined by said Superintendency. Such instructions shall define the minimum requirements for operation, quality control and assurance of the emission monitoring or estimation systems, the corresponding formats and means for the delivery of information and the additional information that may be necessary for the purposes of the report.</w:t>
            </w:r>
          </w:p>
          <w:p w14:paraId="5D721301" w14:textId="073D2693" w:rsidR="008D60B6" w:rsidRDefault="008D60B6" w:rsidP="00B65668">
            <w:pPr>
              <w:keepNext/>
              <w:jc w:val="both"/>
              <w:rPr>
                <w:color w:val="000000" w:themeColor="text1"/>
                <w:lang w:val="en-US"/>
              </w:rPr>
            </w:pPr>
          </w:p>
          <w:p w14:paraId="487AF272" w14:textId="09AD6E6D" w:rsidR="00B65668" w:rsidRPr="00B65668" w:rsidRDefault="008D60B6" w:rsidP="00B65668">
            <w:pPr>
              <w:keepNext/>
              <w:jc w:val="both"/>
              <w:rPr>
                <w:color w:val="000000" w:themeColor="text1"/>
                <w:lang w:val="en-US"/>
              </w:rPr>
            </w:pPr>
            <w:r>
              <w:rPr>
                <w:color w:val="000000" w:themeColor="text1"/>
                <w:lang w:val="en-US"/>
              </w:rPr>
              <w:t xml:space="preserve">This information can be found in article 8 of Law 20.780. </w:t>
            </w:r>
          </w:p>
          <w:p w14:paraId="2C2128DB" w14:textId="2FB3D73B" w:rsidR="00093CA9" w:rsidRPr="00B65668" w:rsidRDefault="00093CA9" w:rsidP="003962C8">
            <w:pPr>
              <w:keepNext/>
              <w:jc w:val="both"/>
              <w:rPr>
                <w:b/>
                <w:bCs/>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842"/>
        <w:gridCol w:w="4057"/>
        <w:gridCol w:w="259"/>
        <w:gridCol w:w="134"/>
        <w:gridCol w:w="481"/>
        <w:gridCol w:w="951"/>
        <w:gridCol w:w="334"/>
        <w:gridCol w:w="1675"/>
        <w:gridCol w:w="170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27101570" w:rsidR="00CF5268" w:rsidRDefault="004510C6"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0E10B3A4" w:rsidR="00CF5268" w:rsidRDefault="004510C6"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515C8E4A" w:rsidR="00CF5268" w:rsidRDefault="00F56898"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FE3B1C7" w:rsidR="00CF5268" w:rsidRDefault="006A7D5D"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D27DD8E" w:rsidR="00CF5268" w:rsidRDefault="006A7D5D"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D6B8E9D" w:rsidR="466E435B" w:rsidRDefault="006A7D5D"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24B0AF5" w:rsidR="00CF5268" w:rsidRDefault="006A7D5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33F01E77" w:rsidR="466E435B" w:rsidRDefault="006A7D5D"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1C43C83"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0525571" w:rsidR="466E435B" w:rsidRDefault="00981AC1"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11A4A074" w:rsidR="466E435B" w:rsidRDefault="00981AC1"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3AC31CB" w:rsidR="466E435B" w:rsidRDefault="00981AC1"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3769D38" w:rsidR="00CF5268" w:rsidRDefault="00981AC1" w:rsidP="00DD3144">
            <w:r>
              <w:t>X</w:t>
            </w:r>
          </w:p>
        </w:tc>
        <w:tc>
          <w:tcPr>
            <w:tcW w:w="1447" w:type="dxa"/>
            <w:vAlign w:val="center"/>
          </w:tcPr>
          <w:p w14:paraId="65791BCC" w14:textId="77777777" w:rsidR="00CF5268" w:rsidRDefault="00CF5268" w:rsidP="00DD3144"/>
        </w:tc>
        <w:tc>
          <w:tcPr>
            <w:tcW w:w="1447" w:type="dxa"/>
            <w:vAlign w:val="center"/>
          </w:tcPr>
          <w:p w14:paraId="3EF422E2" w14:textId="6A7B3394"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2D173E5A" w:rsidR="00B536E6" w:rsidRDefault="00DB318D"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08C37ADE" w:rsidR="00B536E6" w:rsidRDefault="00BD3792"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4EFAF505" w:rsidR="00B536E6" w:rsidRDefault="004D3516"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68077F0C" w:rsidR="00B536E6" w:rsidRDefault="002F177A"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0DD31691" w:rsidR="00B536E6" w:rsidRDefault="00636F92"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761579EF" w:rsidR="00B536E6" w:rsidRDefault="00636F92"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6FC5DFB3" w:rsidR="00B536E6" w:rsidRDefault="00E15053" w:rsidP="00DD3144">
            <w:r>
              <w:t>X</w:t>
            </w:r>
          </w:p>
        </w:tc>
        <w:tc>
          <w:tcPr>
            <w:tcW w:w="1447" w:type="dxa"/>
            <w:vAlign w:val="center"/>
          </w:tcPr>
          <w:p w14:paraId="33B8A076" w14:textId="298BF86C" w:rsidR="00B536E6" w:rsidRDefault="00B536E6" w:rsidP="00DD3144"/>
        </w:tc>
        <w:tc>
          <w:tcPr>
            <w:tcW w:w="1447" w:type="dxa"/>
            <w:vAlign w:val="center"/>
          </w:tcPr>
          <w:p w14:paraId="7B86950C" w14:textId="41E4560C"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1523D1F6" w:rsidR="00B536E6" w:rsidRDefault="00E15053" w:rsidP="00DD3144">
            <w:r>
              <w:t>X</w:t>
            </w:r>
          </w:p>
        </w:tc>
        <w:tc>
          <w:tcPr>
            <w:tcW w:w="1447" w:type="dxa"/>
            <w:vAlign w:val="center"/>
          </w:tcPr>
          <w:p w14:paraId="21C6F1BC" w14:textId="77777777" w:rsidR="00B536E6" w:rsidRDefault="00B536E6" w:rsidP="00DD3144"/>
        </w:tc>
        <w:tc>
          <w:tcPr>
            <w:tcW w:w="1447" w:type="dxa"/>
            <w:vAlign w:val="center"/>
          </w:tcPr>
          <w:p w14:paraId="358E0D94" w14:textId="470FBD77"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4A9A2398" w:rsidR="00B536E6" w:rsidRDefault="00847DE3" w:rsidP="00DD3144">
            <w:r>
              <w:t>X</w:t>
            </w:r>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60F5E280" w:rsidR="00B536E6" w:rsidRDefault="00375E60"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2EE219B7" w:rsidR="00B536E6" w:rsidRDefault="001230F4"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lastRenderedPageBreak/>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53FF2290" w:rsidR="00B536E6" w:rsidRDefault="00375E60"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DDDD4E3" w:rsidR="00B536E6" w:rsidRDefault="00375E60"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3896CFE9" w:rsidR="00B536E6" w:rsidRDefault="00B536E6" w:rsidP="00DD3144">
            <w:r>
              <w:t>Administrative and support service activities</w:t>
            </w:r>
          </w:p>
        </w:tc>
        <w:tc>
          <w:tcPr>
            <w:tcW w:w="1446" w:type="dxa"/>
            <w:gridSpan w:val="3"/>
            <w:vAlign w:val="center"/>
          </w:tcPr>
          <w:p w14:paraId="237ADFF1" w14:textId="0CB2DED6" w:rsidR="00B536E6" w:rsidRDefault="00375E60" w:rsidP="00DD3144">
            <w:r>
              <w:t>X</w:t>
            </w:r>
          </w:p>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51B6C44" w:rsidR="00B536E6" w:rsidRDefault="00375E60"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48155334" w:rsidR="00B536E6" w:rsidRDefault="00375E60"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1EE084F" w:rsidR="00B536E6" w:rsidRDefault="00F1106B"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73C175FE" w:rsidR="00B536E6" w:rsidRDefault="00F1106B"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5FD8936C" w:rsidR="00B536E6" w:rsidRDefault="00F1106B" w:rsidP="00DD3144">
            <w:r>
              <w:t>X</w:t>
            </w:r>
          </w:p>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D472454" w:rsidR="00B536E6" w:rsidRDefault="00E57902"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D496914" w:rsidR="00B536E6" w:rsidRDefault="00E57902"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5B09C1B2" w:rsidR="0039223F" w:rsidRDefault="00E57902" w:rsidP="00B16E37">
            <w:pPr>
              <w:jc w:val="both"/>
            </w:pPr>
            <w:r>
              <w:t xml:space="preserve">Government </w:t>
            </w:r>
            <w:r w:rsidR="009A350A">
              <w:t xml:space="preserve">agencies are targeted to ensure compliance with the regulation (such as the SMA or </w:t>
            </w:r>
            <w:r w:rsidR="00B16E37">
              <w:t xml:space="preserve">the Ministry of Environment) </w:t>
            </w:r>
            <w:r w:rsidR="00F76862">
              <w:t xml:space="preserve">and sectoral entities are targeted through the SMA list and must comply with the requirements stablished by these </w:t>
            </w:r>
            <w:r w:rsidR="00F13026">
              <w:t xml:space="preserve">agencies.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4997AB3" w:rsidR="00576ED8" w:rsidRDefault="00E94B49"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7F8A01BA" w:rsidR="00911F20" w:rsidRDefault="00C90DFE"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6C713786" w:rsidR="00911F20" w:rsidRDefault="00C90DFE"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48D8198" w:rsidR="009C4798" w:rsidRDefault="00C66A08" w:rsidP="00726B72">
            <w:pPr>
              <w:jc w:val="both"/>
            </w:pPr>
            <w:r>
              <w:t xml:space="preserve">The lack of compliance with </w:t>
            </w:r>
            <w:r w:rsidR="00F045B7">
              <w:t xml:space="preserve">this policy tool </w:t>
            </w:r>
            <w:r w:rsidR="00D5274D">
              <w:t xml:space="preserve">can bring monetary fines of up to 10.000 annual tributary units (UTA) </w:t>
            </w:r>
            <w:r w:rsidR="00705A48">
              <w:t>(equivalent to $820</w:t>
            </w:r>
            <w:r w:rsidR="00D7090C">
              <w:t xml:space="preserve">713 US Dollars). In the cases of grave lack of compliance, the SMA may state the </w:t>
            </w:r>
            <w:r w:rsidR="00726B72">
              <w:t xml:space="preserve">closure of establishments.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7B1EA06" w:rsidR="00C57511" w:rsidRPr="00FA0CF8" w:rsidRDefault="004C01DE"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5CF508D7" w14:textId="2C693F0D" w:rsidR="00654950" w:rsidRDefault="00902151" w:rsidP="00245861">
            <w:pPr>
              <w:spacing w:line="276" w:lineRule="auto"/>
              <w:jc w:val="both"/>
              <w:rPr>
                <w:color w:val="000000" w:themeColor="text1"/>
              </w:rPr>
            </w:pPr>
            <w:r w:rsidRPr="00902151">
              <w:rPr>
                <w:color w:val="000000" w:themeColor="text1"/>
              </w:rPr>
              <w:t>The Emissions Compensation System encourages the reduction of greenhouse gas emissions and local pollutants, promoting sustainable and environmentally friendly development. In this way, the industry's contribution to major environmental challenges, such as climate change and atmospheric pollution, is mitigated.</w:t>
            </w:r>
            <w:r w:rsidR="00B3372A">
              <w:rPr>
                <w:color w:val="000000" w:themeColor="text1"/>
              </w:rPr>
              <w:t xml:space="preserve"> This system states requirements, obligations, procedures and registers related to projects of reduction of emissions</w:t>
            </w:r>
            <w:r w:rsidR="0026054A">
              <w:rPr>
                <w:color w:val="000000" w:themeColor="text1"/>
              </w:rPr>
              <w:t xml:space="preserve">. </w:t>
            </w:r>
          </w:p>
          <w:p w14:paraId="7A457096" w14:textId="3D0A1559" w:rsidR="00245861" w:rsidRDefault="00245861" w:rsidP="00DD3144">
            <w:pPr>
              <w:spacing w:line="276" w:lineRule="auto"/>
              <w:rPr>
                <w:color w:val="000000" w:themeColor="text1"/>
              </w:rPr>
            </w:pPr>
            <w:r>
              <w:rPr>
                <w:color w:val="000000" w:themeColor="text1"/>
              </w:rPr>
              <w:t xml:space="preserve">Link: </w:t>
            </w:r>
            <w:hyperlink r:id="rId22" w:anchor=":~:text=Tecnolog%C3%ADa-,Medioambiente,clim%C3%A1tico%20y%20la%20contaminaci%C3%B3n%20atmosf%C3%A9rica" w:history="1">
              <w:r w:rsidRPr="00EE5599">
                <w:rPr>
                  <w:rStyle w:val="Hipervnculo"/>
                </w:rPr>
                <w:t>https://portalcompensaciones.mma.gob.cl/preguntas-frecuentes/#:~:text=Tecnolog%C3%ADa-,Medioambiente,clim%C3%A1tico%20y%20la%20contaminaci%C3%B3n%20atmosf%C3%A9rica</w:t>
              </w:r>
            </w:hyperlink>
            <w:r w:rsidRPr="00245861">
              <w:rPr>
                <w:color w:val="000000" w:themeColor="text1"/>
              </w:rPr>
              <w:t>.</w:t>
            </w:r>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4333E3AF" w:rsidR="00CB1649" w:rsidRPr="00FA0CF8" w:rsidRDefault="00E276ED"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611ACC35" w14:textId="77777777" w:rsidR="00AA165F" w:rsidRDefault="00CE035C" w:rsidP="005621CB">
            <w:pPr>
              <w:spacing w:line="276" w:lineRule="auto"/>
              <w:jc w:val="both"/>
              <w:rPr>
                <w:color w:val="000000" w:themeColor="text1"/>
              </w:rPr>
            </w:pPr>
            <w:r>
              <w:rPr>
                <w:color w:val="000000" w:themeColor="text1"/>
              </w:rPr>
              <w:t xml:space="preserve">The SMA has applied various </w:t>
            </w:r>
            <w:r w:rsidR="00973B30">
              <w:rPr>
                <w:color w:val="000000" w:themeColor="text1"/>
              </w:rPr>
              <w:t xml:space="preserve">monetary fines to establishments that </w:t>
            </w:r>
            <w:r w:rsidR="00DA4F87">
              <w:rPr>
                <w:color w:val="000000" w:themeColor="text1"/>
              </w:rPr>
              <w:t>have not reported emissions</w:t>
            </w:r>
            <w:r w:rsidR="00AA165F">
              <w:rPr>
                <w:color w:val="000000" w:themeColor="text1"/>
              </w:rPr>
              <w:t xml:space="preserve"> on the Register of Emissions and transfer of contaminated elements. T</w:t>
            </w:r>
            <w:r w:rsidR="00DF15E2">
              <w:rPr>
                <w:color w:val="000000" w:themeColor="text1"/>
              </w:rPr>
              <w:t>wo establishments that have gone</w:t>
            </w:r>
            <w:r w:rsidR="00956AB0">
              <w:rPr>
                <w:color w:val="000000" w:themeColor="text1"/>
              </w:rPr>
              <w:t xml:space="preserve"> under fines have been ‘’Energía León S.A.’’ and ‘’Tulsa S.A.’’ </w:t>
            </w:r>
            <w:r w:rsidR="00E337A5">
              <w:rPr>
                <w:color w:val="000000" w:themeColor="text1"/>
              </w:rPr>
              <w:t xml:space="preserve">In </w:t>
            </w:r>
            <w:r w:rsidR="001A1A8A">
              <w:rPr>
                <w:color w:val="000000" w:themeColor="text1"/>
              </w:rPr>
              <w:t>both cases</w:t>
            </w:r>
            <w:r w:rsidR="00E337A5">
              <w:rPr>
                <w:color w:val="000000" w:themeColor="text1"/>
              </w:rPr>
              <w:t xml:space="preserve">, the SMA formulated a grave charge </w:t>
            </w:r>
            <w:r w:rsidR="00B87141">
              <w:rPr>
                <w:color w:val="000000" w:themeColor="text1"/>
              </w:rPr>
              <w:t xml:space="preserve">after noticing that the </w:t>
            </w:r>
            <w:r w:rsidR="001A1A8A">
              <w:rPr>
                <w:color w:val="000000" w:themeColor="text1"/>
              </w:rPr>
              <w:t>enterprise did not present the trimestral reports.</w:t>
            </w:r>
          </w:p>
          <w:p w14:paraId="554D9A74" w14:textId="4524FBA5" w:rsidR="001A1A8A" w:rsidRDefault="001A1A8A" w:rsidP="005621CB">
            <w:pPr>
              <w:spacing w:line="276" w:lineRule="auto"/>
              <w:jc w:val="both"/>
              <w:rPr>
                <w:color w:val="000000" w:themeColor="text1"/>
              </w:rPr>
            </w:pPr>
            <w:r>
              <w:rPr>
                <w:color w:val="000000" w:themeColor="text1"/>
              </w:rPr>
              <w:t xml:space="preserve">Link: </w:t>
            </w:r>
            <w:hyperlink r:id="rId23" w:history="1">
              <w:r w:rsidR="006274A7" w:rsidRPr="00EE5599">
                <w:rPr>
                  <w:rStyle w:val="Hipervnculo"/>
                </w:rPr>
                <w:t>https://snifa.sma.gob.cl/Sancionatorio/Ficha/3559</w:t>
              </w:r>
            </w:hyperlink>
          </w:p>
          <w:p w14:paraId="21FC1B7F" w14:textId="73733720" w:rsidR="006274A7" w:rsidRDefault="006274A7" w:rsidP="005621CB">
            <w:pPr>
              <w:spacing w:line="276" w:lineRule="auto"/>
              <w:jc w:val="both"/>
              <w:rPr>
                <w:color w:val="000000" w:themeColor="text1"/>
              </w:rPr>
            </w:pPr>
            <w:hyperlink r:id="rId24" w:history="1">
              <w:r w:rsidRPr="00EE5599">
                <w:rPr>
                  <w:rStyle w:val="Hipervnculo"/>
                </w:rPr>
                <w:t>https://snifa.sma.gob.cl/Sancionatorio/Ficha/3558</w:t>
              </w:r>
            </w:hyperlink>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990E028" w:rsidR="008063B5" w:rsidRDefault="00262B67"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6695BD6D"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3E0BD276"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5805C047" w:rsidR="00042406" w:rsidRDefault="00FB7672"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AE11783" w:rsidR="00042406" w:rsidRDefault="00AD2A84"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142F46B" w:rsidR="00042406" w:rsidRDefault="00EA45F0"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60D6D4F" w:rsidR="00042406" w:rsidRDefault="00E33B24"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6C2741BE" w:rsidR="00042406" w:rsidRDefault="00E33B24"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9121241" w:rsidR="00042406" w:rsidRDefault="00E33B24"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55327C0" w:rsidR="00042406" w:rsidRDefault="00E33B24"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6F6EEC31" w:rsidR="00B0479E" w:rsidRPr="00F75058" w:rsidRDefault="00735C8E"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6F041042"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28D4866" w:rsidR="00B0479E" w:rsidRPr="00F75058" w:rsidRDefault="00E77CFE"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2333054B"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lastRenderedPageBreak/>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200B743E"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775ECF35"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0B40109B" w:rsidR="00B0479E" w:rsidRDefault="00E133B2"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18AF412F"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4FBC66E8" w:rsidR="00B0479E" w:rsidRDefault="007E362C"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3EA61E6" w:rsidR="00B0479E" w:rsidRDefault="00F75F72"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568CCA2D" w:rsidR="00B0479E" w:rsidRDefault="00B0479E" w:rsidP="00DD3144">
            <w:pPr>
              <w:spacing w:line="276" w:lineRule="auto"/>
              <w:rPr>
                <w:rFonts w:ascii="Calibri" w:hAnsi="Calibri" w:cs="Calibri"/>
              </w:rPr>
            </w:pPr>
          </w:p>
        </w:tc>
        <w:tc>
          <w:tcPr>
            <w:tcW w:w="1440" w:type="dxa"/>
            <w:vAlign w:val="center"/>
          </w:tcPr>
          <w:p w14:paraId="7FD38B81" w14:textId="72350041" w:rsidR="00B0479E" w:rsidRDefault="002F1AA1"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5EA746F2" w:rsidR="00B0479E" w:rsidRDefault="00B0479E" w:rsidP="00DD3144">
            <w:pPr>
              <w:spacing w:line="276" w:lineRule="auto"/>
              <w:rPr>
                <w:rFonts w:ascii="Calibri" w:hAnsi="Calibri" w:cs="Calibri"/>
              </w:rPr>
            </w:pPr>
          </w:p>
        </w:tc>
        <w:tc>
          <w:tcPr>
            <w:tcW w:w="1440" w:type="dxa"/>
            <w:vAlign w:val="center"/>
          </w:tcPr>
          <w:p w14:paraId="79052FDE" w14:textId="7657AAA2" w:rsidR="00B0479E" w:rsidRDefault="002F1AA1"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1C39EDC8" w:rsidR="00B0479E" w:rsidRDefault="002F1AA1"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05927093" w:rsidR="00B0479E" w:rsidRDefault="00A47683" w:rsidP="00DD3144">
            <w:r>
              <w:t xml:space="preserve">As mentioned before, an Emission Compensation System is considered for project holders that look </w:t>
            </w:r>
            <w:r w:rsidR="00527F5A">
              <w:t xml:space="preserve">to eliminate or partially compensate its emissions. </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509C334D" w:rsidR="00B0479E" w:rsidRDefault="000211E7" w:rsidP="00DD3144">
            <w:r>
              <w:t>The Decree N°4 of 2023 of the Ministry of Environment regulates projects of emission compensation or elimination stating its requirements</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207E003B" w:rsidR="00B0479E" w:rsidRDefault="00F65DE9" w:rsidP="00DD3144">
            <w:r>
              <w:t>X</w:t>
            </w: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5AF551CF" w:rsidR="00B0479E" w:rsidRDefault="004E1A86" w:rsidP="00DD3144">
            <w:r>
              <w:t>X</w:t>
            </w:r>
          </w:p>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E84D680" w:rsidR="00B0479E" w:rsidRDefault="00642DC8"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6925A020" w:rsidR="00B0479E" w:rsidRDefault="00642DC8" w:rsidP="00DD3144">
            <w:r>
              <w:t>X</w:t>
            </w:r>
          </w:p>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46458C40" w:rsidR="00B0479E" w:rsidRDefault="00B0479E" w:rsidP="00DD3144"/>
        </w:tc>
        <w:tc>
          <w:tcPr>
            <w:tcW w:w="1890" w:type="dxa"/>
            <w:shd w:val="clear" w:color="auto" w:fill="auto"/>
            <w:vAlign w:val="center"/>
          </w:tcPr>
          <w:p w14:paraId="404D0CF0" w14:textId="752259F9" w:rsidR="00B0479E" w:rsidRDefault="00BE4199"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249E7FF8" w:rsidR="00B0479E" w:rsidRDefault="00B0479E" w:rsidP="00DD3144"/>
        </w:tc>
        <w:tc>
          <w:tcPr>
            <w:tcW w:w="1890" w:type="dxa"/>
            <w:shd w:val="clear" w:color="auto" w:fill="auto"/>
            <w:vAlign w:val="center"/>
          </w:tcPr>
          <w:p w14:paraId="52A3CED8" w14:textId="6FA00DD4" w:rsidR="00B0479E" w:rsidRDefault="00F65DE9"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6E23597C" w:rsidR="00B0479E" w:rsidRDefault="00B0479E" w:rsidP="00DD3144"/>
        </w:tc>
        <w:tc>
          <w:tcPr>
            <w:tcW w:w="1890" w:type="dxa"/>
            <w:shd w:val="clear" w:color="auto" w:fill="auto"/>
            <w:vAlign w:val="center"/>
          </w:tcPr>
          <w:p w14:paraId="6C1DDC52" w14:textId="5D2CD545" w:rsidR="00B0479E" w:rsidRDefault="00F65DE9"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1BFE8F36" w:rsidR="00B0479E" w:rsidRDefault="00B0479E" w:rsidP="00DD3144"/>
        </w:tc>
        <w:tc>
          <w:tcPr>
            <w:tcW w:w="1890" w:type="dxa"/>
            <w:shd w:val="clear" w:color="auto" w:fill="auto"/>
            <w:vAlign w:val="center"/>
          </w:tcPr>
          <w:p w14:paraId="3D3D3D95" w14:textId="0FC8C79D" w:rsidR="00B0479E" w:rsidRDefault="00F65DE9"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608E71B0" w:rsidR="00B0479E" w:rsidRDefault="00622D1A" w:rsidP="00DD3144">
            <w:r>
              <w:t>X</w:t>
            </w:r>
          </w:p>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5A3120B7" w:rsidR="00B0479E" w:rsidRDefault="00BA0D8C"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6200F7D9"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6B75D9D7" w:rsidR="00B0479E" w:rsidRDefault="00E133B2"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52A37206"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67B24AC2" w:rsidR="00B0479E" w:rsidRDefault="00CE1F78"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3DEADA9B" w:rsidR="00B0479E" w:rsidRDefault="00CE1F78"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7E67CBD8"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C47E058" w:rsidR="00DA416F" w:rsidRPr="00DD3144" w:rsidRDefault="00D97C66"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C763715" w:rsidR="00DA416F" w:rsidRPr="00DD3144" w:rsidRDefault="00D97C66"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E2BF36D" w:rsidR="00DA416F" w:rsidRPr="00DD3144" w:rsidRDefault="00D97C66"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7266B6D" w:rsidR="00DA416F" w:rsidRPr="00DD3144" w:rsidRDefault="00D97C66"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3996CE3" w:rsidR="00DA416F" w:rsidRPr="00DD3144" w:rsidRDefault="00D97C66"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7F3EB5F" w:rsidR="00DA416F" w:rsidRPr="00DD3144" w:rsidRDefault="00D97C66"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FF2FDFB" w:rsidR="00DA416F" w:rsidRPr="00DD3144" w:rsidRDefault="00D97C66"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80664E5" w:rsidR="00DA416F" w:rsidRPr="00DD3144" w:rsidRDefault="00D97C66"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8596F71" w:rsidR="00DA416F" w:rsidRPr="00DD3144" w:rsidRDefault="00D97C66"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A15427A" w:rsidR="00DA416F" w:rsidRPr="00DD3144" w:rsidRDefault="00D97C66"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CA428E6" w:rsidR="00DA416F" w:rsidRPr="00DD3144" w:rsidRDefault="00D97C66"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0C1CC95" w:rsidR="00DA416F" w:rsidRPr="00DD3144" w:rsidRDefault="00D97C66"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5D23F7B" w:rsidR="00DA416F" w:rsidRPr="00DD3144" w:rsidRDefault="00D97C66"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212CFE6"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35E4560" w:rsidR="000A1365" w:rsidRPr="00C37D48" w:rsidRDefault="0002606B"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6704DA37" w:rsidR="000A1365" w:rsidRPr="00C37D48" w:rsidRDefault="00D82CF8"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9EECF07" w:rsidR="000A1365" w:rsidRPr="00C37D48" w:rsidRDefault="00A07BD5"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89BCFCB"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671259C4" w:rsidR="00D9431B" w:rsidRPr="00C37D48" w:rsidRDefault="003F65BA" w:rsidP="00C37D48">
            <w:pPr>
              <w:rPr>
                <w:rFonts w:ascii="Calibri" w:hAnsi="Calibri" w:cs="Calibri"/>
              </w:rPr>
            </w:pPr>
            <w:r>
              <w:rPr>
                <w:rFonts w:ascii="Calibri" w:hAnsi="Calibri" w:cs="Calibri"/>
              </w:rP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0505E9C3" w14:textId="30B7B4AF" w:rsidR="00A54DCB" w:rsidRPr="00A54DCB" w:rsidRDefault="00E84C01" w:rsidP="00A54DCB">
            <w:pPr>
              <w:jc w:val="both"/>
              <w:rPr>
                <w:rFonts w:ascii="Calibri" w:hAnsi="Calibri" w:cs="Calibri"/>
                <w:lang w:val="en-US"/>
              </w:rPr>
            </w:pPr>
            <w:r>
              <w:rPr>
                <w:rFonts w:ascii="Calibri" w:hAnsi="Calibri" w:cs="Calibri"/>
              </w:rPr>
              <w:t xml:space="preserve">Decree N°4 of 2023, </w:t>
            </w:r>
            <w:r w:rsidR="00A50873">
              <w:rPr>
                <w:rFonts w:ascii="Calibri" w:hAnsi="Calibri" w:cs="Calibri"/>
              </w:rPr>
              <w:t xml:space="preserve">of the Ministry of Environment, </w:t>
            </w:r>
            <w:r w:rsidR="00352575">
              <w:rPr>
                <w:rFonts w:ascii="Calibri" w:hAnsi="Calibri" w:cs="Calibri"/>
              </w:rPr>
              <w:t>states a program of certification</w:t>
            </w:r>
            <w:r w:rsidR="00A54DCB">
              <w:rPr>
                <w:rFonts w:ascii="Calibri" w:hAnsi="Calibri" w:cs="Calibri"/>
              </w:rPr>
              <w:t xml:space="preserve">, which is a </w:t>
            </w:r>
            <w:r w:rsidR="00A54DCB">
              <w:rPr>
                <w:rFonts w:ascii="Calibri" w:hAnsi="Calibri" w:cs="Calibri"/>
                <w:lang w:val="en-US"/>
              </w:rPr>
              <w:t>s</w:t>
            </w:r>
            <w:r w:rsidR="00A54DCB" w:rsidRPr="00A54DCB">
              <w:rPr>
                <w:rFonts w:ascii="Calibri" w:hAnsi="Calibri" w:cs="Calibri"/>
                <w:lang w:val="en-US"/>
              </w:rPr>
              <w:t>tandard or system</w:t>
            </w:r>
            <w:r w:rsidR="00A54DCB">
              <w:rPr>
                <w:rFonts w:ascii="Calibri" w:hAnsi="Calibri" w:cs="Calibri"/>
                <w:lang w:val="en-US"/>
              </w:rPr>
              <w:t xml:space="preserve"> </w:t>
            </w:r>
            <w:r w:rsidR="00A54DCB" w:rsidRPr="00A54DCB">
              <w:rPr>
                <w:rFonts w:ascii="Calibri" w:hAnsi="Calibri" w:cs="Calibri"/>
                <w:lang w:val="en-US"/>
              </w:rPr>
              <w:t>that operates on the basis of methodologies for the validation and/or approval of emission reduction projects, their verification, issuance of emission reduction certificates, registration and the requirements for auditors and accreditation bodies.</w:t>
            </w:r>
          </w:p>
          <w:p w14:paraId="2B4ECABF" w14:textId="4EE58D45" w:rsidR="00D9431B" w:rsidRPr="00A54DCB" w:rsidRDefault="00D9431B" w:rsidP="00C37D48">
            <w:pPr>
              <w:rPr>
                <w:rFonts w:ascii="Calibri" w:hAnsi="Calibri" w:cs="Calibri"/>
                <w:lang w:val="en-US"/>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028BCBA0" w:rsidR="004A4C51" w:rsidRPr="00C37D48" w:rsidRDefault="00135B23" w:rsidP="00C37D48">
            <w:pPr>
              <w:rPr>
                <w:rFonts w:ascii="Calibri" w:hAnsi="Calibri" w:cs="Calibri"/>
              </w:rPr>
            </w:pPr>
            <w:r>
              <w:rPr>
                <w:rFonts w:ascii="Calibri" w:hAnsi="Calibri" w:cs="Calibri"/>
              </w:rPr>
              <w:t xml:space="preserve">The policy tool deeply encourages </w:t>
            </w:r>
            <w:r w:rsidR="00904FC6">
              <w:rPr>
                <w:rFonts w:ascii="Calibri" w:hAnsi="Calibri" w:cs="Calibri"/>
              </w:rPr>
              <w:t xml:space="preserve">offsets through the program of certification, the National Registry of Projects of emission reduction, a </w:t>
            </w:r>
            <w:r w:rsidR="00CE7540">
              <w:rPr>
                <w:rFonts w:ascii="Calibri" w:hAnsi="Calibri" w:cs="Calibri"/>
              </w:rPr>
              <w:t xml:space="preserve">system of emission compensations. </w:t>
            </w: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0E77EB1"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871"/>
        <w:gridCol w:w="3985"/>
        <w:gridCol w:w="114"/>
        <w:gridCol w:w="501"/>
        <w:gridCol w:w="468"/>
        <w:gridCol w:w="818"/>
        <w:gridCol w:w="1810"/>
        <w:gridCol w:w="187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554D8814" w:rsidR="00D4323A" w:rsidRPr="00CF2E7C" w:rsidRDefault="00346E93"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A6A3DCF" w:rsidR="00D4323A" w:rsidRPr="00CF2E7C" w:rsidRDefault="00346E93"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8D2002B" w:rsidR="00D4323A" w:rsidRPr="00CF2E7C" w:rsidRDefault="00346E93"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3940D048"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06832E61" w:rsidR="00D4323A" w:rsidRPr="00CF2E7C" w:rsidRDefault="00346E93"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196F901" w:rsidR="00D4323A" w:rsidRPr="00CF2E7C" w:rsidRDefault="00346E93"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7DB9D4A" w:rsidR="00D4323A" w:rsidRPr="00CF2E7C" w:rsidRDefault="00346E93"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94329AF" w:rsidR="00D4323A" w:rsidRPr="00CF2E7C" w:rsidRDefault="00BE5203"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20A31E1B" w:rsidR="00D4323A" w:rsidRPr="00CF2E7C" w:rsidRDefault="00BE5203"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2CC6AB48" w:rsidR="00D4323A" w:rsidRPr="00CF2E7C" w:rsidRDefault="00BE5203"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CA5A8D8" w:rsidR="00D4323A" w:rsidRPr="00CF2E7C" w:rsidRDefault="00BE5203"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A4B4F71" w:rsidR="00D4323A" w:rsidRPr="00CF2E7C" w:rsidRDefault="00BE5203"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16338E40" w:rsidR="00D4323A" w:rsidRPr="00CF2E7C" w:rsidRDefault="00BE5203"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52E4EBD0" w:rsidR="00092534" w:rsidRPr="00CF2E7C" w:rsidRDefault="00BE5203"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33377E1A" w:rsidR="00092534" w:rsidRPr="00CF2E7C" w:rsidRDefault="00BE5203"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64A210ED" w:rsidR="00092534" w:rsidRPr="00CF2E7C" w:rsidRDefault="008419DD"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3870447E" w:rsidR="00092534" w:rsidRPr="00CF2E7C" w:rsidRDefault="008419DD"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46005AEF" w:rsidR="00092534" w:rsidRPr="00CF2E7C" w:rsidRDefault="008419DD"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16AD4F67" w:rsidR="00092534" w:rsidRPr="00CF2E7C" w:rsidRDefault="008419DD"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11CBEE53" w:rsidR="00092534" w:rsidRPr="00CF2E7C" w:rsidRDefault="008419DD" w:rsidP="00CF2E7C">
            <w:pPr>
              <w:rPr>
                <w:rFonts w:ascii="Calibri" w:hAnsi="Calibri" w:cs="Calibri"/>
              </w:rPr>
            </w:pPr>
            <w:r>
              <w:rPr>
                <w:rFonts w:ascii="Calibri" w:hAnsi="Calibri" w:cs="Calibri"/>
              </w:rPr>
              <w:t>X</w:t>
            </w: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578299B4" w:rsidR="00092534" w:rsidRPr="00CF2E7C" w:rsidRDefault="008419DD"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484F6708" w:rsidR="00092534" w:rsidRPr="00CF2E7C" w:rsidRDefault="008419DD" w:rsidP="00CF2E7C">
            <w:pPr>
              <w:rPr>
                <w:rFonts w:ascii="Calibri" w:hAnsi="Calibri" w:cs="Calibri"/>
              </w:rPr>
            </w:pPr>
            <w:r>
              <w:rPr>
                <w:rFonts w:ascii="Calibri" w:hAnsi="Calibri" w:cs="Calibri"/>
              </w:rPr>
              <w:t>X</w:t>
            </w: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930732D" w:rsidR="00092534" w:rsidRPr="00CF2E7C" w:rsidRDefault="008419DD"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42BF53F3" w:rsidR="00092534" w:rsidRPr="00CF2E7C" w:rsidRDefault="008419DD"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176F2581" w:rsidR="00092534" w:rsidRPr="00CF2E7C" w:rsidRDefault="002E25B4"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1DFE8CF9" w:rsidR="00092534" w:rsidRPr="00CF2E7C" w:rsidRDefault="002E25B4"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58A94630"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0F68556" w:rsidR="00092534" w:rsidRPr="00CF2E7C" w:rsidRDefault="00B35CB6"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59306C89" w:rsidR="00092534" w:rsidRPr="00CF2E7C" w:rsidRDefault="002E25B4"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1C0A76D" w:rsidR="00092534" w:rsidRPr="00CF2E7C" w:rsidRDefault="002E25B4"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6E3CA67" w:rsidR="00092534" w:rsidRPr="00CF2E7C" w:rsidRDefault="002E25B4"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2BD8A809" w:rsidR="00092534" w:rsidRPr="00CF2E7C" w:rsidRDefault="002E25B4"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31B33A36" w:rsidR="00092534" w:rsidRPr="00CF2E7C" w:rsidRDefault="002E25B4" w:rsidP="00CF2E7C">
            <w:pPr>
              <w:rPr>
                <w:rFonts w:ascii="Calibri" w:hAnsi="Calibri" w:cs="Calibri"/>
              </w:rPr>
            </w:pPr>
            <w:r>
              <w:rPr>
                <w:rFonts w:ascii="Calibri" w:hAnsi="Calibri" w:cs="Calibri"/>
              </w:rPr>
              <w:t>X</w:t>
            </w: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43CCF465" w:rsidR="00092534" w:rsidRPr="00CF2E7C" w:rsidRDefault="002E25B4"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28C8AB2C" w:rsidR="00092534" w:rsidRPr="00CF2E7C" w:rsidRDefault="002E25B4"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AEC2DAE"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51A16BAA" w:rsidR="00092534" w:rsidRPr="00CF2E7C" w:rsidRDefault="00D36A8C"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4177F2D0" w:rsidR="00DB1E72" w:rsidRPr="00CF2E7C" w:rsidRDefault="00713ACD"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31AADA33" w:rsidR="00DB1E72" w:rsidRPr="00CF2E7C" w:rsidRDefault="00713ACD"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42F367DB"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11E33911" w:rsidR="00DB1E72" w:rsidRPr="00CF2E7C" w:rsidRDefault="00713ACD" w:rsidP="00CF2E7C">
            <w:pPr>
              <w:rPr>
                <w:rFonts w:ascii="Calibri" w:hAnsi="Calibri" w:cs="Calibri"/>
              </w:rPr>
            </w:pPr>
            <w:r>
              <w:rPr>
                <w:rFonts w:ascii="Calibri" w:hAnsi="Calibri" w:cs="Calibri"/>
              </w:rPr>
              <w:t xml:space="preserve">In case of non-compliance, project holders may face monetary fines of more than 80.000 US Dollars, or may </w:t>
            </w:r>
            <w:r w:rsidR="00A52AB1">
              <w:rPr>
                <w:rFonts w:ascii="Calibri" w:hAnsi="Calibri" w:cs="Calibri"/>
              </w:rPr>
              <w:t>be obliged to stop business activitie</w:t>
            </w:r>
            <w:r w:rsidR="009A60AF">
              <w:rPr>
                <w:rFonts w:ascii="Calibri" w:hAnsi="Calibri" w:cs="Calibri"/>
              </w:rPr>
              <w:t>s by the SMA</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EA3D28D" w:rsidR="00092534" w:rsidRPr="00CF2E7C" w:rsidRDefault="00187FDC"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1FF5F88" w14:textId="1C224B50" w:rsidR="009D6312" w:rsidRPr="009D6312" w:rsidRDefault="006E491B" w:rsidP="009D6312">
            <w:pPr>
              <w:rPr>
                <w:rFonts w:ascii="Calibri" w:hAnsi="Calibri" w:cs="Calibri"/>
              </w:rPr>
            </w:pPr>
            <w:r>
              <w:rPr>
                <w:rFonts w:ascii="Calibri" w:hAnsi="Calibri" w:cs="Calibri"/>
              </w:rPr>
              <w:t>As mentioned before, the</w:t>
            </w:r>
            <w:r w:rsidR="009D6312" w:rsidRPr="009D6312">
              <w:rPr>
                <w:rFonts w:ascii="Calibri" w:hAnsi="Calibri" w:cs="Calibri"/>
              </w:rPr>
              <w:t xml:space="preserve"> Emissions Compensation System encourages the reduction of greenhouse gas emissions and local pollutants, promoting sustainable and environmentally friendly development. In this way, the industry's contribution to major environmental challenges, such as climate change and atmospheric pollution, is mitigated. This system states requirements, obligations, procedures and registers related to projects of reduction of emissions. </w:t>
            </w:r>
          </w:p>
          <w:p w14:paraId="4E9BC062" w14:textId="1D00D673" w:rsidR="00092534" w:rsidRPr="00CF2E7C" w:rsidRDefault="009D6312" w:rsidP="009D6312">
            <w:pPr>
              <w:rPr>
                <w:rFonts w:ascii="Calibri" w:hAnsi="Calibri" w:cs="Calibri"/>
              </w:rPr>
            </w:pPr>
            <w:r w:rsidRPr="009D6312">
              <w:rPr>
                <w:rFonts w:ascii="Calibri" w:hAnsi="Calibri" w:cs="Calibri"/>
              </w:rPr>
              <w:t>Link: https://portalcompensaciones.mma.gob.cl/preguntas-frecuentes/#:~:text=Tecnolog%C3%ADa-,Medioambiente,clim%C3%A1tico%20y%20la%20contaminaci%C3%B3n%20atmosf%C3%A9rica</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0D02FC1A" w:rsidR="00092534" w:rsidRPr="00CF2E7C" w:rsidRDefault="00290D0E"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8861932" w14:textId="77777777" w:rsidR="00290D0E" w:rsidRDefault="00290D0E" w:rsidP="00290D0E">
            <w:pPr>
              <w:spacing w:line="276" w:lineRule="auto"/>
              <w:jc w:val="both"/>
              <w:rPr>
                <w:color w:val="000000" w:themeColor="text1"/>
              </w:rPr>
            </w:pPr>
            <w:r>
              <w:rPr>
                <w:color w:val="000000" w:themeColor="text1"/>
              </w:rPr>
              <w:t>The SMA has applied various monetary fines to establishments that have not reported emissions on the Register of Emissions and transfer of contaminated elements. Two establishments that have gone under fines have been ‘’Energía León S.A.’’ and ‘’Tulsa S.A.’’ In both cases, the SMA formulated a grave charge after noticing that the enterprise did not present the trimestral reports.</w:t>
            </w:r>
          </w:p>
          <w:p w14:paraId="1B815554" w14:textId="77777777" w:rsidR="00290D0E" w:rsidRDefault="00290D0E" w:rsidP="00290D0E">
            <w:pPr>
              <w:spacing w:line="276" w:lineRule="auto"/>
              <w:jc w:val="both"/>
              <w:rPr>
                <w:color w:val="000000" w:themeColor="text1"/>
              </w:rPr>
            </w:pPr>
            <w:r>
              <w:rPr>
                <w:color w:val="000000" w:themeColor="text1"/>
              </w:rPr>
              <w:t xml:space="preserve">Link: </w:t>
            </w:r>
            <w:hyperlink r:id="rId25" w:history="1">
              <w:r w:rsidRPr="00EE5599">
                <w:rPr>
                  <w:rStyle w:val="Hipervnculo"/>
                </w:rPr>
                <w:t>https://snifa.sma.gob.cl/Sancionatorio/Ficha/3559</w:t>
              </w:r>
            </w:hyperlink>
          </w:p>
          <w:p w14:paraId="130CC207" w14:textId="4BB339E7" w:rsidR="00092534" w:rsidRPr="00CF2E7C" w:rsidRDefault="00290D0E" w:rsidP="00290D0E">
            <w:pPr>
              <w:rPr>
                <w:rFonts w:ascii="Calibri" w:hAnsi="Calibri" w:cs="Calibri"/>
              </w:rPr>
            </w:pPr>
            <w:hyperlink r:id="rId26" w:history="1">
              <w:r w:rsidRPr="00EE5599">
                <w:rPr>
                  <w:rStyle w:val="Hipervnculo"/>
                </w:rPr>
                <w:t>https://snifa.sma.gob.cl/Sancionatorio/Ficha/3558</w:t>
              </w:r>
            </w:hyperlink>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EF7D701" w:rsidR="00092534" w:rsidRPr="00CF2E7C" w:rsidRDefault="004F66D7"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1FC708F3" w:rsidR="00D46B07" w:rsidRPr="00CF2E7C" w:rsidRDefault="003357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39530E14" w:rsidR="00D46B07" w:rsidRPr="00CF2E7C" w:rsidRDefault="00F51D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396BD5B3" w:rsidR="00D46B07" w:rsidRPr="00CF2E7C" w:rsidRDefault="004A3C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B73630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B49F1">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0A34ECF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6B177ED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7EC8F3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BE419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6810CF4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567B3F7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3CDDB0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A76748">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B58FDE7" w:rsidR="00D46B07" w:rsidRPr="00CF2E7C" w:rsidRDefault="00A767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F3B16B4" w14:textId="45F8EE1A" w:rsidR="000334B6" w:rsidRDefault="00F633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external certification programs</w:t>
            </w:r>
            <w:r w:rsidR="00A40D4E">
              <w:rPr>
                <w:rFonts w:ascii="Calibri" w:eastAsia="Times New Roman" w:hAnsi="Calibri" w:cs="Calibri"/>
                <w:kern w:val="0"/>
                <w:lang w:eastAsia="en-GB"/>
                <w14:ligatures w14:val="none"/>
              </w:rPr>
              <w:t>, which encapsulate some of these credits mentioned before, as well as others, and are</w:t>
            </w:r>
            <w:r>
              <w:rPr>
                <w:rFonts w:ascii="Calibri" w:eastAsia="Times New Roman" w:hAnsi="Calibri" w:cs="Calibri"/>
                <w:kern w:val="0"/>
                <w:lang w:eastAsia="en-GB"/>
                <w14:ligatures w14:val="none"/>
              </w:rPr>
              <w:t xml:space="preserve"> recognized by the Ministry of Environment are</w:t>
            </w:r>
            <w:r w:rsidR="00A40D4E">
              <w:rPr>
                <w:rFonts w:ascii="Calibri" w:eastAsia="Times New Roman" w:hAnsi="Calibri" w:cs="Calibri"/>
                <w:kern w:val="0"/>
                <w:lang w:eastAsia="en-GB"/>
                <w14:ligatures w14:val="none"/>
              </w:rPr>
              <w:t>:</w:t>
            </w:r>
            <w:r w:rsidR="00A40D4E">
              <w:rPr>
                <w:rFonts w:ascii="Calibri" w:eastAsia="Times New Roman" w:hAnsi="Calibri" w:cs="Calibri"/>
                <w:kern w:val="0"/>
                <w:lang w:eastAsia="en-GB"/>
                <w14:ligatures w14:val="none"/>
              </w:rPr>
              <w:br/>
            </w:r>
          </w:p>
          <w:p w14:paraId="1DED24B7" w14:textId="77777777" w:rsidR="00A40D4E" w:rsidRDefault="00A40D4E" w:rsidP="00A40D4E">
            <w:pPr>
              <w:pStyle w:val="Prrafode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Clean Development Mechanism (CDM) </w:t>
            </w:r>
          </w:p>
          <w:p w14:paraId="5E8D33E9" w14:textId="77777777" w:rsidR="00A40D4E" w:rsidRDefault="00A40D4E" w:rsidP="00A40D4E">
            <w:pPr>
              <w:pStyle w:val="Prrafode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Verified Carbon Standard (VCS) of Verra</w:t>
            </w:r>
          </w:p>
          <w:p w14:paraId="5ABF3D61" w14:textId="77777777" w:rsidR="00A40D4E" w:rsidRDefault="00A40D4E" w:rsidP="00A40D4E">
            <w:pPr>
              <w:pStyle w:val="Prrafode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Gold Standard for the Global Goals (GS)</w:t>
            </w:r>
          </w:p>
          <w:p w14:paraId="1802E895" w14:textId="77777777" w:rsidR="00A40D4E" w:rsidRDefault="00A40D4E" w:rsidP="00A40D4E">
            <w:pPr>
              <w:pStyle w:val="Prrafode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Cercarbono Certified Carbon Standard</w:t>
            </w:r>
          </w:p>
          <w:p w14:paraId="3A6E7E46" w14:textId="677D53D3" w:rsidR="00A40D4E" w:rsidRPr="00A40D4E" w:rsidRDefault="00A40D4E" w:rsidP="00A40D4E">
            <w:pPr>
              <w:pStyle w:val="Prrafodelista"/>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Biocarbon Standard</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4E05AE2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40D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4AF7DD1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40D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21E9DF6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40D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42B30CE" w:rsidR="00702413" w:rsidRPr="00CF2E7C" w:rsidRDefault="00A40D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7FC1AE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40D4E">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0DA05E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40D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ADD4DE" w14:textId="77777777" w:rsidR="00702413"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C6327">
              <w:rPr>
                <w:rFonts w:ascii="Calibri" w:eastAsia="Times New Roman" w:hAnsi="Calibri" w:cs="Calibri"/>
                <w:kern w:val="0"/>
                <w:lang w:eastAsia="en-GB"/>
                <w14:ligatures w14:val="none"/>
              </w:rPr>
              <w:t>On Decree N°4 of 2023, of the Ministry of Environment, Seventh Title, article 32</w:t>
            </w:r>
            <w:r w:rsidR="00F05F6F">
              <w:rPr>
                <w:rFonts w:ascii="Calibri" w:eastAsia="Times New Roman" w:hAnsi="Calibri" w:cs="Calibri"/>
                <w:kern w:val="0"/>
                <w:lang w:eastAsia="en-GB"/>
                <w14:ligatures w14:val="none"/>
              </w:rPr>
              <w:t xml:space="preserve">, a National Registry of Project of emission reduction is stated. </w:t>
            </w:r>
          </w:p>
          <w:p w14:paraId="64AF082F" w14:textId="187993B9" w:rsidR="00F05F6F" w:rsidRDefault="00F05F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Link:</w:t>
            </w:r>
          </w:p>
          <w:p w14:paraId="38C2165D" w14:textId="5364A3C6" w:rsidR="00F05F6F" w:rsidRPr="00CF2E7C" w:rsidRDefault="00F05F6F" w:rsidP="00CF2E7C">
            <w:pPr>
              <w:textAlignment w:val="baseline"/>
              <w:rPr>
                <w:rFonts w:ascii="Calibri" w:eastAsia="Times New Roman" w:hAnsi="Calibri" w:cs="Calibri"/>
                <w:kern w:val="0"/>
                <w:lang w:eastAsia="en-GB"/>
                <w14:ligatures w14:val="none"/>
              </w:rPr>
            </w:pPr>
            <w:r w:rsidRPr="00F05F6F">
              <w:rPr>
                <w:rFonts w:ascii="Calibri" w:eastAsia="Times New Roman" w:hAnsi="Calibri" w:cs="Calibri"/>
                <w:kern w:val="0"/>
                <w:lang w:eastAsia="en-GB"/>
                <w14:ligatures w14:val="none"/>
              </w:rPr>
              <w:t>https://www.bcn.cl/leychile/navegar?idNorma=1196414</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64332CD2" w:rsidR="00343937" w:rsidRPr="00CF2E7C" w:rsidRDefault="007730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1CAAA48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209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488793C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6BC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58B658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01DDA">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lastRenderedPageBreak/>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4B7DF73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70D44A8" w:rsidR="00343937" w:rsidRPr="00CF2E7C" w:rsidRDefault="00064E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05761C2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68B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28952BB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D5D2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5E9AC2" w14:textId="31BEED2B" w:rsidR="00362453" w:rsidRDefault="00362453" w:rsidP="0002361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3</w:t>
            </w:r>
            <w:r w:rsidR="00B12F4D">
              <w:rPr>
                <w:rFonts w:ascii="Calibri" w:eastAsia="Times New Roman" w:hAnsi="Calibri" w:cs="Calibri"/>
                <w:kern w:val="0"/>
                <w:lang w:eastAsia="en-GB"/>
                <w14:ligatures w14:val="none"/>
              </w:rPr>
              <w:t>1</w:t>
            </w:r>
            <w:r w:rsidR="00C27112">
              <w:rPr>
                <w:rFonts w:ascii="Calibri" w:eastAsia="Times New Roman" w:hAnsi="Calibri" w:cs="Calibri"/>
                <w:kern w:val="0"/>
                <w:lang w:eastAsia="en-GB"/>
                <w14:ligatures w14:val="none"/>
              </w:rPr>
              <w:t xml:space="preserve"> and Article 32</w:t>
            </w:r>
            <w:r w:rsidR="00B12F4D">
              <w:rPr>
                <w:rFonts w:ascii="Calibri" w:eastAsia="Times New Roman" w:hAnsi="Calibri" w:cs="Calibri"/>
                <w:kern w:val="0"/>
                <w:lang w:eastAsia="en-GB"/>
                <w14:ligatures w14:val="none"/>
              </w:rPr>
              <w:t xml:space="preserve"> of Decree N°4/2023 points out: </w:t>
            </w:r>
          </w:p>
          <w:p w14:paraId="5CDA0EF4" w14:textId="77777777" w:rsidR="00B12F4D" w:rsidRDefault="00B12F4D" w:rsidP="00B12F4D">
            <w:pPr>
              <w:textAlignment w:val="baseline"/>
              <w:rPr>
                <w:rFonts w:ascii="Calibri" w:eastAsia="Times New Roman" w:hAnsi="Calibri" w:cs="Calibri"/>
                <w:kern w:val="0"/>
                <w:lang w:val="en-US" w:eastAsia="en-GB"/>
                <w14:ligatures w14:val="none"/>
              </w:rPr>
            </w:pPr>
            <w:r w:rsidRPr="00B12F4D">
              <w:rPr>
                <w:rFonts w:ascii="Calibri" w:eastAsia="Times New Roman" w:hAnsi="Calibri" w:cs="Calibri"/>
                <w:kern w:val="0"/>
                <w:lang w:val="en-US" w:eastAsia="en-GB"/>
                <w14:ligatures w14:val="none"/>
              </w:rPr>
              <w:t>Article 31. Double accounting, understood as the circumstance of having used emission reduction certificates to offset legal or voluntary, national or international requirements, for the same emission period and amount of the reductions of the certificate that is intended to be used to offset taxed emissions, is prohibited.</w:t>
            </w:r>
          </w:p>
          <w:p w14:paraId="4F585C37" w14:textId="088AAC2F" w:rsidR="00C27112" w:rsidRPr="00C27112" w:rsidRDefault="00C27112" w:rsidP="00C27112">
            <w:pPr>
              <w:textAlignment w:val="baseline"/>
              <w:rPr>
                <w:rFonts w:ascii="Calibri" w:eastAsia="Times New Roman" w:hAnsi="Calibri" w:cs="Calibri"/>
                <w:kern w:val="0"/>
                <w:lang w:val="en-US" w:eastAsia="en-GB"/>
                <w14:ligatures w14:val="none"/>
              </w:rPr>
            </w:pPr>
            <w:r w:rsidRPr="00C27112">
              <w:rPr>
                <w:rFonts w:ascii="Calibri" w:eastAsia="Times New Roman" w:hAnsi="Calibri" w:cs="Calibri"/>
                <w:kern w:val="0"/>
                <w:lang w:val="en-US" w:eastAsia="en-GB"/>
                <w14:ligatures w14:val="none"/>
              </w:rPr>
              <w:t>Article 32. There shall be a public registry containing the following information:</w:t>
            </w:r>
          </w:p>
          <w:p w14:paraId="0BD69A14" w14:textId="77777777" w:rsidR="00C27112" w:rsidRPr="00C27112" w:rsidRDefault="00C27112" w:rsidP="00C27112">
            <w:pPr>
              <w:textAlignment w:val="baseline"/>
              <w:rPr>
                <w:rFonts w:ascii="Calibri" w:eastAsia="Times New Roman" w:hAnsi="Calibri" w:cs="Calibri"/>
                <w:kern w:val="0"/>
                <w:lang w:val="en-US" w:eastAsia="en-GB"/>
                <w14:ligatures w14:val="none"/>
              </w:rPr>
            </w:pPr>
            <w:r w:rsidRPr="00C27112">
              <w:rPr>
                <w:rFonts w:ascii="Calibri" w:eastAsia="Times New Roman" w:hAnsi="Calibri" w:cs="Calibri"/>
                <w:kern w:val="0"/>
                <w:lang w:val="en-US" w:eastAsia="en-GB"/>
                <w14:ligatures w14:val="none"/>
              </w:rPr>
              <w:t xml:space="preserve">    i. Emission reduction projects that have a favorable resolution, indicating at least the Holder, name, status and type of project and credit period;</w:t>
            </w:r>
          </w:p>
          <w:p w14:paraId="42E19A8D" w14:textId="77777777" w:rsidR="00C27112" w:rsidRPr="00C27112" w:rsidRDefault="00C27112" w:rsidP="00C27112">
            <w:pPr>
              <w:textAlignment w:val="baseline"/>
              <w:rPr>
                <w:rFonts w:ascii="Calibri" w:eastAsia="Times New Roman" w:hAnsi="Calibri" w:cs="Calibri"/>
                <w:kern w:val="0"/>
                <w:lang w:val="en-US" w:eastAsia="en-GB"/>
                <w14:ligatures w14:val="none"/>
              </w:rPr>
            </w:pPr>
            <w:r w:rsidRPr="00C27112">
              <w:rPr>
                <w:rFonts w:ascii="Calibri" w:eastAsia="Times New Roman" w:hAnsi="Calibri" w:cs="Calibri"/>
                <w:kern w:val="0"/>
                <w:lang w:val="en-US" w:eastAsia="en-GB"/>
                <w14:ligatures w14:val="none"/>
              </w:rPr>
              <w:t xml:space="preserve">    ii. Emission reductions per pollutant approved, verified, certified and cancelled for compensation, as applicable;</w:t>
            </w:r>
          </w:p>
          <w:p w14:paraId="63F2F048" w14:textId="77777777" w:rsidR="00C27112" w:rsidRPr="00C27112" w:rsidRDefault="00C27112" w:rsidP="00C27112">
            <w:pPr>
              <w:textAlignment w:val="baseline"/>
              <w:rPr>
                <w:rFonts w:ascii="Calibri" w:eastAsia="Times New Roman" w:hAnsi="Calibri" w:cs="Calibri"/>
                <w:kern w:val="0"/>
                <w:lang w:val="en-US" w:eastAsia="en-GB"/>
                <w14:ligatures w14:val="none"/>
              </w:rPr>
            </w:pPr>
            <w:r w:rsidRPr="00C27112">
              <w:rPr>
                <w:rFonts w:ascii="Calibri" w:eastAsia="Times New Roman" w:hAnsi="Calibri" w:cs="Calibri"/>
                <w:kern w:val="0"/>
                <w:lang w:val="en-US" w:eastAsia="en-GB"/>
                <w14:ligatures w14:val="none"/>
              </w:rPr>
              <w:t xml:space="preserve">    iii. The identification of the authorized external auditor or entity responsible for the verification of the corresponding reductions;</w:t>
            </w:r>
          </w:p>
          <w:p w14:paraId="79F8EAEC" w14:textId="77777777" w:rsidR="00C27112" w:rsidRPr="00C27112" w:rsidRDefault="00C27112" w:rsidP="00C27112">
            <w:pPr>
              <w:textAlignment w:val="baseline"/>
              <w:rPr>
                <w:rFonts w:ascii="Calibri" w:eastAsia="Times New Roman" w:hAnsi="Calibri" w:cs="Calibri"/>
                <w:kern w:val="0"/>
                <w:lang w:val="en-US" w:eastAsia="en-GB"/>
                <w14:ligatures w14:val="none"/>
              </w:rPr>
            </w:pPr>
            <w:r w:rsidRPr="00C27112">
              <w:rPr>
                <w:rFonts w:ascii="Calibri" w:eastAsia="Times New Roman" w:hAnsi="Calibri" w:cs="Calibri"/>
                <w:kern w:val="0"/>
                <w:lang w:val="en-US" w:eastAsia="en-GB"/>
                <w14:ligatures w14:val="none"/>
              </w:rPr>
              <w:t xml:space="preserve">    iv. Authorized external auditors authorized to verify emission reductions; and</w:t>
            </w:r>
          </w:p>
          <w:p w14:paraId="4521D5A2" w14:textId="136184BF" w:rsidR="00C27112" w:rsidRPr="00C27112" w:rsidRDefault="00C27112" w:rsidP="00C27112">
            <w:pPr>
              <w:textAlignment w:val="baseline"/>
              <w:rPr>
                <w:rFonts w:ascii="Calibri" w:eastAsia="Times New Roman" w:hAnsi="Calibri" w:cs="Calibri"/>
                <w:kern w:val="0"/>
                <w:lang w:val="en-US" w:eastAsia="en-GB"/>
                <w14:ligatures w14:val="none"/>
              </w:rPr>
            </w:pPr>
            <w:r w:rsidRPr="00C27112">
              <w:rPr>
                <w:rFonts w:ascii="Calibri" w:eastAsia="Times New Roman" w:hAnsi="Calibri" w:cs="Calibri"/>
                <w:kern w:val="0"/>
                <w:lang w:val="en-US" w:eastAsia="en-GB"/>
                <w14:ligatures w14:val="none"/>
              </w:rPr>
              <w:t xml:space="preserve">    v. Other information indicated in this regulation.</w:t>
            </w:r>
          </w:p>
          <w:p w14:paraId="23BF6494" w14:textId="3E0D75A1" w:rsidR="00C27112" w:rsidRDefault="00C27112" w:rsidP="00C27112">
            <w:pPr>
              <w:textAlignment w:val="baseline"/>
              <w:rPr>
                <w:rFonts w:ascii="Calibri" w:eastAsia="Times New Roman" w:hAnsi="Calibri" w:cs="Calibri"/>
                <w:kern w:val="0"/>
                <w:lang w:val="en-US" w:eastAsia="en-GB"/>
                <w14:ligatures w14:val="none"/>
              </w:rPr>
            </w:pPr>
            <w:r w:rsidRPr="00C27112">
              <w:rPr>
                <w:rFonts w:ascii="Calibri" w:eastAsia="Times New Roman" w:hAnsi="Calibri" w:cs="Calibri"/>
                <w:kern w:val="0"/>
                <w:lang w:val="en-US" w:eastAsia="en-GB"/>
                <w14:ligatures w14:val="none"/>
              </w:rPr>
              <w:t xml:space="preserve">    This registry shall be administered by the Superintendency and shall be integrated with the computer platforms provided for the application of this regulation, keeping its information permanently updated and canceling the emission reductions that are no longer in force.</w:t>
            </w:r>
          </w:p>
          <w:p w14:paraId="200788C4" w14:textId="77777777" w:rsidR="00C27112" w:rsidRDefault="00C27112" w:rsidP="00B12F4D">
            <w:pPr>
              <w:textAlignment w:val="baseline"/>
              <w:rPr>
                <w:rFonts w:ascii="Calibri" w:eastAsia="Times New Roman" w:hAnsi="Calibri" w:cs="Calibri"/>
                <w:kern w:val="0"/>
                <w:lang w:val="en-US" w:eastAsia="en-GB"/>
                <w14:ligatures w14:val="none"/>
              </w:rPr>
            </w:pPr>
          </w:p>
          <w:p w14:paraId="65844159" w14:textId="77777777" w:rsidR="00C27112" w:rsidRPr="00B12F4D" w:rsidRDefault="00C27112" w:rsidP="00B12F4D">
            <w:pPr>
              <w:textAlignment w:val="baseline"/>
              <w:rPr>
                <w:rFonts w:ascii="Calibri" w:eastAsia="Times New Roman" w:hAnsi="Calibri" w:cs="Calibri"/>
                <w:kern w:val="0"/>
                <w:lang w:val="en-US" w:eastAsia="en-GB"/>
                <w14:ligatures w14:val="none"/>
              </w:rPr>
            </w:pPr>
          </w:p>
          <w:p w14:paraId="4878BF58" w14:textId="51CDB4B4" w:rsidR="00B12F4D" w:rsidRPr="00023617" w:rsidRDefault="00B12F4D" w:rsidP="00023617">
            <w:pPr>
              <w:textAlignment w:val="baseline"/>
              <w:rPr>
                <w:rFonts w:ascii="Calibri" w:eastAsia="Times New Roman" w:hAnsi="Calibri" w:cs="Calibri"/>
                <w:kern w:val="0"/>
                <w:lang w:val="en-US"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580A50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5CF6">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3477E8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15CF6">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5DD9D70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26E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B8D7BF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39AB765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45EB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4F386E" w14:textId="77777777" w:rsidR="00F45EB9" w:rsidRPr="00F45EB9" w:rsidRDefault="00F45EB9" w:rsidP="00F45EB9">
            <w:pPr>
              <w:textAlignment w:val="baseline"/>
              <w:rPr>
                <w:rFonts w:ascii="Calibri" w:eastAsia="Times New Roman" w:hAnsi="Calibri" w:cs="Calibri"/>
                <w:kern w:val="0"/>
                <w:lang w:val="en-US" w:eastAsia="en-GB"/>
                <w14:ligatures w14:val="none"/>
              </w:rPr>
            </w:pPr>
            <w:r w:rsidRPr="00F45EB9">
              <w:rPr>
                <w:rFonts w:ascii="Calibri" w:eastAsia="Times New Roman" w:hAnsi="Calibri" w:cs="Calibri"/>
                <w:kern w:val="0"/>
                <w:lang w:val="en-US" w:eastAsia="en-GB"/>
                <w14:ligatures w14:val="none"/>
              </w:rPr>
              <w:t>The purpose of this law is to increase tax collection in order to generate permanent revenues to cover permanent expenses, with the purpose of resolving inequality gaps. The most important of the changes to be financed with the increased revenue is the one aimed at advancing towards a more equitable and quality education at all levels. Not only to achieve greater social inclusion, but also so that numerous professionals and technicians with increasing degrees of qualification can give the boost that our economy needs. The message expresses that those who have more, will contribute more, so that the tax structure alone will contribute to the reduction of the gap between rich and poor in our country. In addition, we want to introduce new and more efficient incentive mechanisms for savings and investment.</w:t>
            </w:r>
          </w:p>
          <w:p w14:paraId="40CFF5A4" w14:textId="091A4511" w:rsidR="00343937" w:rsidRPr="00F45EB9" w:rsidRDefault="00343937" w:rsidP="00CF2E7C">
            <w:pPr>
              <w:textAlignment w:val="baseline"/>
              <w:rPr>
                <w:rFonts w:ascii="Calibri" w:eastAsia="Times New Roman" w:hAnsi="Calibri" w:cs="Calibri"/>
                <w:kern w:val="0"/>
                <w:lang w:val="en-US"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5CC7A450"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1F782E0" w:rsidR="000A6F11" w:rsidRPr="00CF2E7C" w:rsidRDefault="003E01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4AE20C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5D0A4BB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04B20">
              <w:rPr>
                <w:rFonts w:ascii="Calibri" w:eastAsia="Times New Roman" w:hAnsi="Calibri" w:cs="Calibri"/>
                <w:kern w:val="0"/>
                <w:lang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1267DB8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355CF9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04B20">
              <w:rPr>
                <w:rFonts w:ascii="Calibri" w:eastAsia="Times New Roman" w:hAnsi="Calibri" w:cs="Calibri"/>
                <w:kern w:val="0"/>
                <w:lang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69590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04B20">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02CDEB3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04B20">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30C444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04B20">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48AF863" w:rsidR="00702413" w:rsidRPr="00CF2E7C" w:rsidRDefault="00E04B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702413" w:rsidRPr="00CF2E7C">
              <w:rPr>
                <w:rFonts w:ascii="Calibri" w:eastAsia="Times New Roman" w:hAnsi="Calibri" w:cs="Calibri"/>
                <w:kern w:val="0"/>
                <w:lang w:eastAsia="en-GB"/>
                <w14:ligatures w14:val="none"/>
              </w:rPr>
              <w:t> </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229C6118" w:rsidR="00702413" w:rsidRPr="00CF2E7C" w:rsidRDefault="00E04B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403846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52422">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45FA5A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52422">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DBEA72A" w:rsidR="00047A9C" w:rsidRPr="00CF2E7C" w:rsidRDefault="0084732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6B9B1E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4CE9EA0A" w:rsidR="00047A9C" w:rsidRPr="00CF2E7C" w:rsidRDefault="00412B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4C471A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12B4B">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F48DC59" w:rsidR="00047A9C" w:rsidRPr="00CF2E7C" w:rsidRDefault="00412B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93A2383" w:rsidR="00047A9C" w:rsidRPr="00CF2E7C" w:rsidRDefault="00412B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67148FB" w:rsidR="00047A9C" w:rsidRPr="00CF2E7C" w:rsidRDefault="00412B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03FDDA7E" w:rsidR="00DA51FB" w:rsidRPr="00DA51FB" w:rsidRDefault="00DA51FB" w:rsidP="00E729E5">
            <w:pPr>
              <w:textAlignment w:val="baseline"/>
              <w:rPr>
                <w:rFonts w:ascii="Calibri" w:eastAsia="Times New Roman" w:hAnsi="Calibri" w:cs="Calibri"/>
                <w:kern w:val="0"/>
                <w:lang w:val="en-US"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25E970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B28B1">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11D604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B28B1">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14300B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6382">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427E900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6382">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D552B0E" w14:textId="0615F43C" w:rsidR="002B3F06" w:rsidRPr="002B3F06" w:rsidRDefault="00047A9C" w:rsidP="007E04AC">
            <w:pPr>
              <w:jc w:val="both"/>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F76382">
              <w:rPr>
                <w:rFonts w:ascii="Calibri" w:eastAsia="Times New Roman" w:hAnsi="Calibri" w:cs="Calibri"/>
                <w:kern w:val="0"/>
                <w:lang w:eastAsia="en-GB"/>
                <w14:ligatures w14:val="none"/>
              </w:rPr>
              <w:t xml:space="preserve">Principle of permanence is not mentioned, however, </w:t>
            </w:r>
            <w:r w:rsidR="00EC65CD">
              <w:rPr>
                <w:rFonts w:ascii="Calibri" w:eastAsia="Times New Roman" w:hAnsi="Calibri" w:cs="Calibri"/>
                <w:kern w:val="0"/>
                <w:lang w:eastAsia="en-GB"/>
                <w14:ligatures w14:val="none"/>
              </w:rPr>
              <w:t xml:space="preserve">it is present in aspects of the policy tool, such as a </w:t>
            </w:r>
            <w:r w:rsidR="002B3F06" w:rsidRPr="002B3F06">
              <w:rPr>
                <w:rFonts w:ascii="Calibri" w:eastAsia="Times New Roman" w:hAnsi="Calibri" w:cs="Calibri"/>
                <w:kern w:val="0"/>
                <w:lang w:val="en-US" w:eastAsia="en-GB"/>
                <w14:ligatures w14:val="none"/>
              </w:rPr>
              <w:t>clear and defined regulatory framework, with specific criteria and parameters for the application of the tax, such as the types of emissions taxed, emission thresholds, and calculation methods</w:t>
            </w:r>
            <w:r w:rsidR="002B3F06">
              <w:rPr>
                <w:rFonts w:ascii="Calibri" w:eastAsia="Times New Roman" w:hAnsi="Calibri" w:cs="Calibri"/>
                <w:kern w:val="0"/>
                <w:lang w:val="en-US" w:eastAsia="en-GB"/>
                <w14:ligatures w14:val="none"/>
              </w:rPr>
              <w:t>,</w:t>
            </w:r>
            <w:r w:rsidR="007E04AC">
              <w:rPr>
                <w:rFonts w:ascii="Calibri" w:eastAsia="Times New Roman" w:hAnsi="Calibri" w:cs="Calibri"/>
                <w:kern w:val="0"/>
                <w:lang w:val="en-US" w:eastAsia="en-GB"/>
                <w14:ligatures w14:val="none"/>
              </w:rPr>
              <w:t xml:space="preserve"> and</w:t>
            </w:r>
            <w:r w:rsidR="002B3F06">
              <w:rPr>
                <w:rFonts w:ascii="Calibri" w:eastAsia="Times New Roman" w:hAnsi="Calibri" w:cs="Calibri"/>
                <w:kern w:val="0"/>
                <w:lang w:val="en-US" w:eastAsia="en-GB"/>
                <w14:ligatures w14:val="none"/>
              </w:rPr>
              <w:t xml:space="preserve"> more efficiency in environmental management</w:t>
            </w:r>
          </w:p>
          <w:p w14:paraId="0FE0C2C7" w14:textId="2761960C" w:rsidR="00047A9C" w:rsidRPr="00CF2E7C" w:rsidRDefault="00047A9C" w:rsidP="002B3F06">
            <w:pPr>
              <w:jc w:val="both"/>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2C28CB5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16C">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44DBAF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380B">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0BEDD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1370">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53E040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1370">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2E88C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1370">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4F42A95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1370">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471C57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334BA">
              <w:rPr>
                <w:rFonts w:ascii="Calibri" w:eastAsia="Times New Roman" w:hAnsi="Calibri" w:cs="Calibri"/>
                <w:kern w:val="0"/>
                <w:lang w:eastAsia="en-GB"/>
                <w14:ligatures w14:val="none"/>
              </w:rPr>
              <w:t>The reversal of credits is not mentioned in the policy tool</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27202680" w:rsidR="00DD694D" w:rsidRPr="00CF2E7C" w:rsidRDefault="00F15C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C184F9D" w14:textId="54A64C80" w:rsidR="00DD694D" w:rsidRDefault="007B1A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2, letter i) states that the methodology for carbon credit-generating projects </w:t>
            </w:r>
            <w:r w:rsidR="00AD4221">
              <w:rPr>
                <w:rFonts w:ascii="Calibri" w:eastAsia="Times New Roman" w:hAnsi="Calibri" w:cs="Calibri"/>
                <w:kern w:val="0"/>
                <w:lang w:eastAsia="en-GB"/>
                <w14:ligatures w14:val="none"/>
              </w:rPr>
              <w:t>shall allow its standardized quantification.</w:t>
            </w:r>
          </w:p>
          <w:p w14:paraId="7258DA61" w14:textId="77777777" w:rsidR="001633C0" w:rsidRDefault="00F460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8</w:t>
            </w:r>
            <w:r w:rsidR="00C76D5D">
              <w:rPr>
                <w:rFonts w:ascii="Calibri" w:eastAsia="Times New Roman" w:hAnsi="Calibri" w:cs="Calibri"/>
                <w:kern w:val="0"/>
                <w:lang w:eastAsia="en-GB"/>
                <w14:ligatures w14:val="none"/>
              </w:rPr>
              <w:t xml:space="preserve"> states that the Ministry of Environment </w:t>
            </w:r>
            <w:r w:rsidR="006F6D7C">
              <w:rPr>
                <w:rFonts w:ascii="Calibri" w:eastAsia="Times New Roman" w:hAnsi="Calibri" w:cs="Calibri"/>
                <w:kern w:val="0"/>
                <w:lang w:eastAsia="en-GB"/>
                <w14:ligatures w14:val="none"/>
              </w:rPr>
              <w:t>will keep a public c</w:t>
            </w:r>
            <w:r w:rsidR="00C41ED1">
              <w:rPr>
                <w:rFonts w:ascii="Calibri" w:eastAsia="Times New Roman" w:hAnsi="Calibri" w:cs="Calibri"/>
                <w:kern w:val="0"/>
                <w:lang w:eastAsia="en-GB"/>
                <w14:ligatures w14:val="none"/>
              </w:rPr>
              <w:t>adastre with the methodology of these projects related to base line quantification</w:t>
            </w:r>
            <w:r w:rsidR="001633C0">
              <w:rPr>
                <w:rFonts w:ascii="Calibri" w:eastAsia="Times New Roman" w:hAnsi="Calibri" w:cs="Calibri"/>
                <w:kern w:val="0"/>
                <w:lang w:eastAsia="en-GB"/>
                <w14:ligatures w14:val="none"/>
              </w:rPr>
              <w:t>.</w:t>
            </w:r>
          </w:p>
          <w:p w14:paraId="1967D9DC" w14:textId="28A36DFB" w:rsidR="008C4629" w:rsidRPr="008C4629" w:rsidRDefault="001633C0" w:rsidP="008C4629">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Lastly, article 15, letter f)</w:t>
            </w:r>
            <w:r w:rsidR="00FF4AA0">
              <w:rPr>
                <w:rFonts w:ascii="Calibri" w:eastAsia="Times New Roman" w:hAnsi="Calibri" w:cs="Calibri"/>
                <w:kern w:val="0"/>
                <w:lang w:eastAsia="en-GB"/>
                <w14:ligatures w14:val="none"/>
              </w:rPr>
              <w:t xml:space="preserve"> states that the project holders shall present a </w:t>
            </w:r>
            <w:r w:rsidR="008C4629">
              <w:rPr>
                <w:rFonts w:ascii="Calibri" w:eastAsia="Times New Roman" w:hAnsi="Calibri" w:cs="Calibri"/>
                <w:kern w:val="0"/>
                <w:lang w:eastAsia="en-GB"/>
                <w14:ligatures w14:val="none"/>
              </w:rPr>
              <w:t>c</w:t>
            </w:r>
            <w:r w:rsidR="008C4629" w:rsidRPr="008C4629">
              <w:rPr>
                <w:rFonts w:ascii="Calibri" w:eastAsia="Times New Roman" w:hAnsi="Calibri" w:cs="Calibri"/>
                <w:kern w:val="0"/>
                <w:lang w:val="en-US" w:eastAsia="en-GB"/>
                <w14:ligatures w14:val="none"/>
              </w:rPr>
              <w:t>alculation with the projection of emissions reduced or absorbed per pollutant and per year of project implementation, and the difference between the baseline emissions quantification and the resulting emissions estimate for each pollutant.</w:t>
            </w:r>
          </w:p>
          <w:p w14:paraId="4073F913" w14:textId="401D9707" w:rsidR="00F460BC" w:rsidRPr="00CF2E7C" w:rsidRDefault="00C76D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0BF0DD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4629">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5C832B9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4629">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2F2C90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4629">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BBA25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4629">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0F4A67E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4629">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609D8AA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B64F9">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096180" w14:textId="3A93EE26" w:rsidR="00AA2B1C" w:rsidRPr="00AA2B1C" w:rsidRDefault="003B64F9" w:rsidP="00AA2B1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The pol</w:t>
            </w:r>
            <w:r w:rsidR="00D11EC7">
              <w:rPr>
                <w:rFonts w:ascii="Calibri" w:eastAsia="Times New Roman" w:hAnsi="Calibri" w:cs="Calibri"/>
                <w:kern w:val="0"/>
                <w:lang w:eastAsia="en-GB"/>
                <w14:ligatures w14:val="none"/>
              </w:rPr>
              <w:t>icy tool does not explicitly mention social integrity. However</w:t>
            </w:r>
            <w:r w:rsidR="00AA2B1C">
              <w:rPr>
                <w:rFonts w:ascii="Calibri" w:eastAsia="Times New Roman" w:hAnsi="Calibri" w:cs="Calibri"/>
                <w:kern w:val="0"/>
                <w:lang w:eastAsia="en-GB"/>
                <w14:ligatures w14:val="none"/>
              </w:rPr>
              <w:t>, t</w:t>
            </w:r>
            <w:r w:rsidR="00AA2B1C" w:rsidRPr="00AA2B1C">
              <w:rPr>
                <w:rFonts w:ascii="Calibri" w:eastAsia="Times New Roman" w:hAnsi="Calibri" w:cs="Calibri"/>
                <w:kern w:val="0"/>
                <w:lang w:val="en-US" w:eastAsia="en-GB"/>
                <w14:ligatures w14:val="none"/>
              </w:rPr>
              <w:t>he projects are expected to bring significant environmental, socioeconomic and development co-benefits through increased investment, innovation and the generation of green jobs in the territories</w:t>
            </w:r>
            <w:r w:rsidR="00AA2B1C">
              <w:rPr>
                <w:rFonts w:ascii="Calibri" w:eastAsia="Times New Roman" w:hAnsi="Calibri" w:cs="Calibri"/>
                <w:kern w:val="0"/>
                <w:lang w:val="en-US" w:eastAsia="en-GB"/>
                <w14:ligatures w14:val="none"/>
              </w:rPr>
              <w:t xml:space="preserve">, </w:t>
            </w:r>
            <w:r w:rsidR="00AA2B1C" w:rsidRPr="00AA2B1C">
              <w:rPr>
                <w:rFonts w:ascii="Calibri" w:eastAsia="Times New Roman" w:hAnsi="Calibri" w:cs="Calibri"/>
                <w:kern w:val="0"/>
                <w:lang w:val="en-US" w:eastAsia="en-GB"/>
                <w14:ligatures w14:val="none"/>
              </w:rPr>
              <w:t>opportunities</w:t>
            </w:r>
            <w:r w:rsidR="00AA2B1C">
              <w:rPr>
                <w:rFonts w:ascii="Calibri" w:eastAsia="Times New Roman" w:hAnsi="Calibri" w:cs="Calibri"/>
                <w:kern w:val="0"/>
                <w:lang w:val="en-US" w:eastAsia="en-GB"/>
                <w14:ligatures w14:val="none"/>
              </w:rPr>
              <w:t xml:space="preserve"> that</w:t>
            </w:r>
            <w:r w:rsidR="00AA2B1C" w:rsidRPr="00AA2B1C">
              <w:rPr>
                <w:rFonts w:ascii="Calibri" w:eastAsia="Times New Roman" w:hAnsi="Calibri" w:cs="Calibri"/>
                <w:kern w:val="0"/>
                <w:lang w:val="en-US" w:eastAsia="en-GB"/>
                <w14:ligatures w14:val="none"/>
              </w:rPr>
              <w:t xml:space="preserve"> are especially important in environmentally vulnerable areas such as the Metropolitan Region or Gran Concepción.</w:t>
            </w:r>
          </w:p>
          <w:p w14:paraId="35EE5C6B" w14:textId="77777777" w:rsidR="00AA2B1C" w:rsidRPr="00AA2B1C" w:rsidRDefault="00AA2B1C" w:rsidP="00AA2B1C">
            <w:pPr>
              <w:textAlignment w:val="baseline"/>
              <w:rPr>
                <w:rFonts w:ascii="Calibri" w:eastAsia="Times New Roman" w:hAnsi="Calibri" w:cs="Calibri"/>
                <w:kern w:val="0"/>
                <w:lang w:val="en-US" w:eastAsia="en-GB"/>
                <w14:ligatures w14:val="none"/>
              </w:rPr>
            </w:pPr>
          </w:p>
          <w:p w14:paraId="145C4473" w14:textId="6667A9A4" w:rsidR="00AA2B1C" w:rsidRPr="00AA2B1C" w:rsidRDefault="00AA2B1C" w:rsidP="00AA2B1C">
            <w:pPr>
              <w:textAlignment w:val="baseline"/>
              <w:rPr>
                <w:rFonts w:ascii="Calibri" w:eastAsia="Times New Roman" w:hAnsi="Calibri" w:cs="Calibri"/>
                <w:kern w:val="0"/>
                <w:lang w:val="en-US" w:eastAsia="en-GB"/>
                <w14:ligatures w14:val="none"/>
              </w:rPr>
            </w:pPr>
            <w:r w:rsidRPr="00AA2B1C">
              <w:rPr>
                <w:rFonts w:ascii="Calibri" w:eastAsia="Times New Roman" w:hAnsi="Calibri" w:cs="Calibri"/>
                <w:kern w:val="0"/>
                <w:lang w:val="en-US" w:eastAsia="en-GB"/>
                <w14:ligatures w14:val="none"/>
              </w:rPr>
              <w:lastRenderedPageBreak/>
              <w:t xml:space="preserve">In another area, </w:t>
            </w:r>
            <w:r w:rsidR="00EE299A">
              <w:rPr>
                <w:rFonts w:ascii="Calibri" w:eastAsia="Times New Roman" w:hAnsi="Calibri" w:cs="Calibri"/>
                <w:kern w:val="0"/>
                <w:lang w:val="en-US" w:eastAsia="en-GB"/>
                <w14:ligatures w14:val="none"/>
              </w:rPr>
              <w:t xml:space="preserve">this </w:t>
            </w:r>
            <w:r w:rsidRPr="00AA2B1C">
              <w:rPr>
                <w:rFonts w:ascii="Calibri" w:eastAsia="Times New Roman" w:hAnsi="Calibri" w:cs="Calibri"/>
                <w:kern w:val="0"/>
                <w:lang w:val="en-US" w:eastAsia="en-GB"/>
                <w14:ligatures w14:val="none"/>
              </w:rPr>
              <w:t>will also make it possible to implement biodiversity conservation projects and other nature-based mitigation solutions in line with available natural capital and territorial vocations.</w:t>
            </w:r>
          </w:p>
          <w:p w14:paraId="32BA9F82" w14:textId="77777777" w:rsidR="00AA2B1C" w:rsidRPr="00AA2B1C" w:rsidRDefault="00AA2B1C" w:rsidP="00AA2B1C">
            <w:pPr>
              <w:textAlignment w:val="baseline"/>
              <w:rPr>
                <w:rFonts w:ascii="Calibri" w:eastAsia="Times New Roman" w:hAnsi="Calibri" w:cs="Calibri"/>
                <w:kern w:val="0"/>
                <w:lang w:val="en-US" w:eastAsia="en-GB"/>
                <w14:ligatures w14:val="none"/>
              </w:rPr>
            </w:pPr>
          </w:p>
          <w:p w14:paraId="3C860CC0" w14:textId="415271FA" w:rsidR="00AA2B1C" w:rsidRPr="00AA2B1C" w:rsidRDefault="00AA2B1C" w:rsidP="00AA2B1C">
            <w:pPr>
              <w:textAlignment w:val="baseline"/>
              <w:rPr>
                <w:rFonts w:ascii="Calibri" w:eastAsia="Times New Roman" w:hAnsi="Calibri" w:cs="Calibri"/>
                <w:kern w:val="0"/>
                <w:lang w:val="en-US" w:eastAsia="en-GB"/>
                <w14:ligatures w14:val="none"/>
              </w:rPr>
            </w:pPr>
            <w:r w:rsidRPr="00AA2B1C">
              <w:rPr>
                <w:rFonts w:ascii="Calibri" w:eastAsia="Times New Roman" w:hAnsi="Calibri" w:cs="Calibri"/>
                <w:kern w:val="0"/>
                <w:lang w:val="en-US" w:eastAsia="en-GB"/>
                <w14:ligatures w14:val="none"/>
              </w:rPr>
              <w:t>Regional and communal governments can take advantage of the System by supporting or promoting those methodologies and technologies in line with their Climate Action Plans or</w:t>
            </w:r>
            <w:r w:rsidR="00EE299A">
              <w:rPr>
                <w:rFonts w:ascii="Calibri" w:eastAsia="Times New Roman" w:hAnsi="Calibri" w:cs="Calibri"/>
                <w:kern w:val="0"/>
                <w:lang w:val="en-US" w:eastAsia="en-GB"/>
                <w14:ligatures w14:val="none"/>
              </w:rPr>
              <w:t xml:space="preserve"> </w:t>
            </w:r>
            <w:r w:rsidRPr="00AA2B1C">
              <w:rPr>
                <w:rFonts w:ascii="Calibri" w:eastAsia="Times New Roman" w:hAnsi="Calibri" w:cs="Calibri"/>
                <w:kern w:val="0"/>
                <w:lang w:val="en-US" w:eastAsia="en-GB"/>
                <w14:ligatures w14:val="none"/>
              </w:rPr>
              <w:t>with the Programs for Environmental and Social Recovery (PRAS).</w:t>
            </w:r>
          </w:p>
          <w:p w14:paraId="2206715E" w14:textId="7DA4095F"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21207C2D" w:rsidR="00B87C89" w:rsidRPr="00CF2E7C" w:rsidRDefault="00F437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0857997" w:rsidR="00B87C89" w:rsidRPr="00CF2E7C" w:rsidRDefault="00960C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5BD7073A" w:rsidR="00B87C89" w:rsidRPr="00CF2E7C" w:rsidRDefault="00960C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There’s not a maximum proportion of an entity’s emission stated in the policy tool. In fact, </w:t>
            </w:r>
            <w:r w:rsidR="001353D6">
              <w:rPr>
                <w:rFonts w:ascii="Calibri" w:eastAsia="Times New Roman" w:hAnsi="Calibri" w:cs="Calibri"/>
                <w:kern w:val="0"/>
                <w:lang w:eastAsia="en-GB"/>
                <w14:ligatures w14:val="none"/>
              </w:rPr>
              <w:t xml:space="preserve">project holders can eliminate </w:t>
            </w:r>
            <w:r w:rsidR="00245054">
              <w:rPr>
                <w:rFonts w:ascii="Calibri" w:eastAsia="Times New Roman" w:hAnsi="Calibri" w:cs="Calibri"/>
                <w:kern w:val="0"/>
                <w:lang w:eastAsia="en-GB"/>
                <w14:ligatures w14:val="none"/>
              </w:rPr>
              <w:t xml:space="preserve">its emissions </w:t>
            </w:r>
            <w:r w:rsidR="001353D6">
              <w:rPr>
                <w:rFonts w:ascii="Calibri" w:eastAsia="Times New Roman" w:hAnsi="Calibri" w:cs="Calibri"/>
                <w:kern w:val="0"/>
                <w:lang w:eastAsia="en-GB"/>
                <w14:ligatures w14:val="none"/>
              </w:rPr>
              <w:t>completely</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33D251E" w:rsidR="002119B6" w:rsidRPr="00CF2E7C" w:rsidRDefault="002450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w:t>
            </w:r>
            <w:r w:rsidRPr="00CF2E7C">
              <w:rPr>
                <w:rFonts w:ascii="Calibri" w:eastAsia="Times New Roman" w:hAnsi="Calibri" w:cs="Calibri"/>
                <w:kern w:val="0"/>
                <w:lang w:eastAsia="en-GB"/>
                <w14:ligatures w14:val="none"/>
              </w:rPr>
              <w:lastRenderedPageBreak/>
              <w:t xml:space="preserve">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5EEEF44" w:rsidR="00FE7FA5" w:rsidRPr="00CF2E7C" w:rsidRDefault="006117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C06C70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C2AB69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0B6753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490C972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30FE83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144B9A0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3360226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A13EA6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39148B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73A9">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20C60F8C" w:rsidR="00FE7FA5" w:rsidRPr="00CF2E7C" w:rsidRDefault="00FE7FA5" w:rsidP="00CF0A9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71586C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AD9">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6FDFDF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AD9">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A9B6F1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AD9">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38015E2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AD9">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2786032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A6AD9">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146CFF3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6D23A1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4920B525" w:rsidR="00FE7FA5" w:rsidRPr="009C4D10" w:rsidRDefault="001002F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5F568696" w:rsidR="00FE7FA5" w:rsidRPr="00212A50" w:rsidRDefault="001002FD" w:rsidP="00CF2E7C">
            <w:pPr>
              <w:textAlignment w:val="baseline"/>
              <w:rPr>
                <w:rFonts w:eastAsia="Times New Roman" w:cstheme="minorHAnsi"/>
                <w:kern w:val="0"/>
                <w:lang w:val="en-US" w:eastAsia="en-GB"/>
                <w14:ligatures w14:val="none"/>
              </w:rPr>
            </w:pPr>
            <w:r>
              <w:rPr>
                <w:rFonts w:eastAsia="Times New Roman" w:cstheme="minorHAnsi"/>
                <w:kern w:val="0"/>
                <w:lang w:eastAsia="en-GB"/>
                <w14:ligatures w14:val="none"/>
              </w:rPr>
              <w:t xml:space="preserve">Article 10 of Decree N°4/2023 states: </w:t>
            </w:r>
            <w:r w:rsidR="00212A50">
              <w:rPr>
                <w:rFonts w:eastAsia="Times New Roman" w:cstheme="minorHAnsi"/>
                <w:kern w:val="0"/>
                <w:lang w:eastAsia="en-GB"/>
                <w14:ligatures w14:val="none"/>
              </w:rPr>
              <w:t>(…)</w:t>
            </w:r>
            <w:r w:rsidR="00212A50" w:rsidRPr="00212A50">
              <w:rPr>
                <w:rFonts w:eastAsia="Times New Roman" w:cstheme="minorHAnsi"/>
                <w:kern w:val="0"/>
                <w:lang w:val="en-US" w:eastAsia="en-GB"/>
                <w14:ligatures w14:val="none"/>
              </w:rPr>
              <w:t>The criteria applicable to the mechanism established in Article 6.4 of the Paris Agreement may be used as a reference in the establishment, review and approval of methodologies applicable to CO2 equivalent reduction projects proposed under the offset system for the tax.</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738D8DD9" w:rsidR="00392F82" w:rsidRPr="009C4D10" w:rsidRDefault="00575F8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00EFB831" w:rsidR="00392F82" w:rsidRPr="00934868" w:rsidRDefault="002F5D7E" w:rsidP="00CF2E7C">
            <w:pPr>
              <w:textAlignment w:val="baseline"/>
              <w:rPr>
                <w:rFonts w:eastAsia="Times New Roman" w:cstheme="minorHAnsi"/>
                <w:kern w:val="0"/>
                <w:lang w:val="en-US" w:eastAsia="en-GB"/>
                <w14:ligatures w14:val="none"/>
              </w:rPr>
            </w:pPr>
            <w:r>
              <w:rPr>
                <w:rFonts w:eastAsia="Times New Roman" w:cstheme="minorHAnsi"/>
                <w:kern w:val="0"/>
                <w:lang w:eastAsia="en-GB"/>
                <w14:ligatures w14:val="none"/>
              </w:rPr>
              <w:t>The policy tool references international carbon credits</w:t>
            </w:r>
            <w:r w:rsidR="00363285">
              <w:rPr>
                <w:rFonts w:eastAsia="Times New Roman" w:cstheme="minorHAnsi"/>
                <w:kern w:val="0"/>
                <w:lang w:eastAsia="en-GB"/>
                <w14:ligatures w14:val="none"/>
              </w:rPr>
              <w:t xml:space="preserve"> in article 31. </w:t>
            </w:r>
            <w:r w:rsidR="00C51A0F">
              <w:rPr>
                <w:rFonts w:eastAsia="Times New Roman" w:cstheme="minorHAnsi"/>
                <w:kern w:val="0"/>
                <w:lang w:eastAsia="en-GB"/>
                <w14:ligatures w14:val="none"/>
              </w:rPr>
              <w:t>In the other hand, the System of Emission Compensation</w:t>
            </w:r>
            <w:r w:rsidR="00934868">
              <w:rPr>
                <w:rFonts w:eastAsia="Times New Roman" w:cstheme="minorHAnsi"/>
                <w:kern w:val="0"/>
                <w:lang w:eastAsia="en-GB"/>
                <w14:ligatures w14:val="none"/>
              </w:rPr>
              <w:t xml:space="preserve">, </w:t>
            </w:r>
            <w:r w:rsidR="00934868" w:rsidRPr="00934868">
              <w:rPr>
                <w:rFonts w:eastAsia="Times New Roman" w:cstheme="minorHAnsi"/>
                <w:kern w:val="0"/>
                <w:lang w:val="en-US" w:eastAsia="en-GB"/>
                <w14:ligatures w14:val="none"/>
              </w:rPr>
              <w:t>facilitates carbon credit trading, as companies can generate credits by reducing their emissions below established limits</w:t>
            </w:r>
            <w:r w:rsidR="00C006CD">
              <w:rPr>
                <w:rFonts w:eastAsia="Times New Roman" w:cstheme="minorHAnsi"/>
                <w:kern w:val="0"/>
                <w:lang w:eastAsia="en-GB"/>
                <w14:ligatures w14:val="none"/>
              </w:rPr>
              <w:t xml:space="preserve">. </w:t>
            </w:r>
            <w:r>
              <w:rPr>
                <w:rFonts w:eastAsia="Times New Roman" w:cstheme="minorHAnsi"/>
                <w:kern w:val="0"/>
                <w:lang w:eastAsia="en-GB"/>
                <w14:ligatures w14:val="none"/>
              </w:rPr>
              <w:t xml:space="preserve"> </w:t>
            </w:r>
            <w:r w:rsidR="00934868">
              <w:rPr>
                <w:rFonts w:eastAsia="Times New Roman" w:cstheme="minorHAnsi"/>
                <w:kern w:val="0"/>
                <w:lang w:eastAsia="en-GB"/>
                <w14:ligatures w14:val="none"/>
              </w:rPr>
              <w:t xml:space="preserve"> </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FDB63E" w14:textId="77777777" w:rsidR="00617102" w:rsidRDefault="00617102" w:rsidP="00874E39">
      <w:r>
        <w:separator/>
      </w:r>
    </w:p>
  </w:endnote>
  <w:endnote w:type="continuationSeparator" w:id="0">
    <w:p w14:paraId="5B245D15" w14:textId="77777777" w:rsidR="00617102" w:rsidRDefault="00617102" w:rsidP="00874E39">
      <w:r>
        <w:continuationSeparator/>
      </w:r>
    </w:p>
  </w:endnote>
  <w:endnote w:type="continuationNotice" w:id="1">
    <w:p w14:paraId="1A85BAB3" w14:textId="77777777" w:rsidR="00617102" w:rsidRDefault="006171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9B069D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34F8E" w14:textId="77777777" w:rsidR="00617102" w:rsidRDefault="00617102" w:rsidP="00874E39">
      <w:r>
        <w:separator/>
      </w:r>
    </w:p>
  </w:footnote>
  <w:footnote w:type="continuationSeparator" w:id="0">
    <w:p w14:paraId="4B29CCE5" w14:textId="77777777" w:rsidR="00617102" w:rsidRDefault="00617102" w:rsidP="00874E39">
      <w:r>
        <w:continuationSeparator/>
      </w:r>
    </w:p>
  </w:footnote>
  <w:footnote w:type="continuationNotice" w:id="1">
    <w:p w14:paraId="0E871503" w14:textId="77777777" w:rsidR="00617102" w:rsidRDefault="0061710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491314"/>
    <w:multiLevelType w:val="hybridMultilevel"/>
    <w:tmpl w:val="8EB8B330"/>
    <w:lvl w:ilvl="0" w:tplc="C5B89B8A">
      <w:start w:val="4"/>
      <w:numFmt w:val="bullet"/>
      <w:lvlText w:val="-"/>
      <w:lvlJc w:val="left"/>
      <w:pPr>
        <w:ind w:left="720" w:hanging="360"/>
      </w:pPr>
      <w:rPr>
        <w:rFonts w:ascii="Calibri" w:eastAsia="Times New Roman"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099301750">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1E7"/>
    <w:rsid w:val="00021C84"/>
    <w:rsid w:val="000235A5"/>
    <w:rsid w:val="00023617"/>
    <w:rsid w:val="000237AB"/>
    <w:rsid w:val="00024B36"/>
    <w:rsid w:val="00024B46"/>
    <w:rsid w:val="00025699"/>
    <w:rsid w:val="0002606B"/>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422"/>
    <w:rsid w:val="000526BB"/>
    <w:rsid w:val="00052CA3"/>
    <w:rsid w:val="000555DB"/>
    <w:rsid w:val="0006062B"/>
    <w:rsid w:val="000607C0"/>
    <w:rsid w:val="000609A8"/>
    <w:rsid w:val="00061CCB"/>
    <w:rsid w:val="00062223"/>
    <w:rsid w:val="00062526"/>
    <w:rsid w:val="00064195"/>
    <w:rsid w:val="00064EDA"/>
    <w:rsid w:val="00064FDB"/>
    <w:rsid w:val="00065A4A"/>
    <w:rsid w:val="00066010"/>
    <w:rsid w:val="000663F3"/>
    <w:rsid w:val="0006692A"/>
    <w:rsid w:val="00067899"/>
    <w:rsid w:val="00067E05"/>
    <w:rsid w:val="000702AA"/>
    <w:rsid w:val="000704DB"/>
    <w:rsid w:val="00071C1F"/>
    <w:rsid w:val="00073B78"/>
    <w:rsid w:val="0007502A"/>
    <w:rsid w:val="00075B10"/>
    <w:rsid w:val="000779A3"/>
    <w:rsid w:val="0008098E"/>
    <w:rsid w:val="00080D39"/>
    <w:rsid w:val="00083507"/>
    <w:rsid w:val="000844F5"/>
    <w:rsid w:val="00084827"/>
    <w:rsid w:val="00084B66"/>
    <w:rsid w:val="0008541F"/>
    <w:rsid w:val="00085454"/>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D2F"/>
    <w:rsid w:val="000D7158"/>
    <w:rsid w:val="000D727C"/>
    <w:rsid w:val="000D7472"/>
    <w:rsid w:val="000E0220"/>
    <w:rsid w:val="000E0404"/>
    <w:rsid w:val="000E14E6"/>
    <w:rsid w:val="000E1816"/>
    <w:rsid w:val="000E310E"/>
    <w:rsid w:val="000E3B90"/>
    <w:rsid w:val="000E3D35"/>
    <w:rsid w:val="000E6110"/>
    <w:rsid w:val="000E6A6A"/>
    <w:rsid w:val="000E7A8A"/>
    <w:rsid w:val="000F1B17"/>
    <w:rsid w:val="000F4459"/>
    <w:rsid w:val="000F5E92"/>
    <w:rsid w:val="000F690C"/>
    <w:rsid w:val="000F6A41"/>
    <w:rsid w:val="000F6E3B"/>
    <w:rsid w:val="001002FD"/>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0F4"/>
    <w:rsid w:val="00123F5C"/>
    <w:rsid w:val="00124C48"/>
    <w:rsid w:val="00124FF5"/>
    <w:rsid w:val="00134550"/>
    <w:rsid w:val="00134681"/>
    <w:rsid w:val="001353D6"/>
    <w:rsid w:val="00135B23"/>
    <w:rsid w:val="00136F5B"/>
    <w:rsid w:val="00137257"/>
    <w:rsid w:val="00137429"/>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3C0"/>
    <w:rsid w:val="00164519"/>
    <w:rsid w:val="00171033"/>
    <w:rsid w:val="00172B85"/>
    <w:rsid w:val="00173D7C"/>
    <w:rsid w:val="0017449C"/>
    <w:rsid w:val="001749C3"/>
    <w:rsid w:val="00176011"/>
    <w:rsid w:val="00180289"/>
    <w:rsid w:val="00182288"/>
    <w:rsid w:val="00182646"/>
    <w:rsid w:val="00183170"/>
    <w:rsid w:val="00184609"/>
    <w:rsid w:val="00185C8C"/>
    <w:rsid w:val="00187FDC"/>
    <w:rsid w:val="001904E6"/>
    <w:rsid w:val="00191059"/>
    <w:rsid w:val="001919D8"/>
    <w:rsid w:val="00192EC4"/>
    <w:rsid w:val="0019340B"/>
    <w:rsid w:val="001953A3"/>
    <w:rsid w:val="0019639C"/>
    <w:rsid w:val="00197A30"/>
    <w:rsid w:val="00197E06"/>
    <w:rsid w:val="001A0537"/>
    <w:rsid w:val="001A11A7"/>
    <w:rsid w:val="001A1A8A"/>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23B"/>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A50"/>
    <w:rsid w:val="0021535C"/>
    <w:rsid w:val="0021729E"/>
    <w:rsid w:val="00220F36"/>
    <w:rsid w:val="00222757"/>
    <w:rsid w:val="00222DFA"/>
    <w:rsid w:val="00222E01"/>
    <w:rsid w:val="0022414E"/>
    <w:rsid w:val="00224D9E"/>
    <w:rsid w:val="00226338"/>
    <w:rsid w:val="0023001C"/>
    <w:rsid w:val="002303CF"/>
    <w:rsid w:val="002317BC"/>
    <w:rsid w:val="00232318"/>
    <w:rsid w:val="00232931"/>
    <w:rsid w:val="00232DDB"/>
    <w:rsid w:val="00233687"/>
    <w:rsid w:val="002338C8"/>
    <w:rsid w:val="0023504C"/>
    <w:rsid w:val="0023523E"/>
    <w:rsid w:val="0023570B"/>
    <w:rsid w:val="002364F1"/>
    <w:rsid w:val="002365CB"/>
    <w:rsid w:val="002369A0"/>
    <w:rsid w:val="00236A64"/>
    <w:rsid w:val="00236EF9"/>
    <w:rsid w:val="00237F89"/>
    <w:rsid w:val="002406C6"/>
    <w:rsid w:val="00240CE1"/>
    <w:rsid w:val="00241257"/>
    <w:rsid w:val="00241DC3"/>
    <w:rsid w:val="00242839"/>
    <w:rsid w:val="00244207"/>
    <w:rsid w:val="00245054"/>
    <w:rsid w:val="00245861"/>
    <w:rsid w:val="00246630"/>
    <w:rsid w:val="00247DE7"/>
    <w:rsid w:val="002500FA"/>
    <w:rsid w:val="00250ED8"/>
    <w:rsid w:val="00250F54"/>
    <w:rsid w:val="0025129B"/>
    <w:rsid w:val="0025449C"/>
    <w:rsid w:val="002552C9"/>
    <w:rsid w:val="0025765F"/>
    <w:rsid w:val="00257732"/>
    <w:rsid w:val="0026054A"/>
    <w:rsid w:val="00262B67"/>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D0E"/>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3A9"/>
    <w:rsid w:val="002B1491"/>
    <w:rsid w:val="002B1E50"/>
    <w:rsid w:val="002B229D"/>
    <w:rsid w:val="002B255F"/>
    <w:rsid w:val="002B272B"/>
    <w:rsid w:val="002B3098"/>
    <w:rsid w:val="002B3F06"/>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5B4"/>
    <w:rsid w:val="002E2C07"/>
    <w:rsid w:val="002E41E2"/>
    <w:rsid w:val="002E46B9"/>
    <w:rsid w:val="002E54AE"/>
    <w:rsid w:val="002E5ACB"/>
    <w:rsid w:val="002E6DEC"/>
    <w:rsid w:val="002E7BF5"/>
    <w:rsid w:val="002F0752"/>
    <w:rsid w:val="002F177A"/>
    <w:rsid w:val="002F1AA1"/>
    <w:rsid w:val="002F1ABB"/>
    <w:rsid w:val="002F359D"/>
    <w:rsid w:val="002F3FDE"/>
    <w:rsid w:val="002F435A"/>
    <w:rsid w:val="002F4EC2"/>
    <w:rsid w:val="002F51F3"/>
    <w:rsid w:val="002F5320"/>
    <w:rsid w:val="002F5D09"/>
    <w:rsid w:val="002F5D7E"/>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577D"/>
    <w:rsid w:val="003363CC"/>
    <w:rsid w:val="0033659B"/>
    <w:rsid w:val="0033727F"/>
    <w:rsid w:val="00340521"/>
    <w:rsid w:val="003421A5"/>
    <w:rsid w:val="003423AA"/>
    <w:rsid w:val="00343665"/>
    <w:rsid w:val="00343937"/>
    <w:rsid w:val="00344B03"/>
    <w:rsid w:val="00345B1A"/>
    <w:rsid w:val="00346D03"/>
    <w:rsid w:val="00346D36"/>
    <w:rsid w:val="00346E93"/>
    <w:rsid w:val="003473CB"/>
    <w:rsid w:val="00347515"/>
    <w:rsid w:val="003478DE"/>
    <w:rsid w:val="003510A0"/>
    <w:rsid w:val="003514EB"/>
    <w:rsid w:val="00352152"/>
    <w:rsid w:val="00352575"/>
    <w:rsid w:val="003525D5"/>
    <w:rsid w:val="00353C12"/>
    <w:rsid w:val="003540A1"/>
    <w:rsid w:val="003544E0"/>
    <w:rsid w:val="00357003"/>
    <w:rsid w:val="003577A4"/>
    <w:rsid w:val="003578CE"/>
    <w:rsid w:val="00357B9E"/>
    <w:rsid w:val="0036091A"/>
    <w:rsid w:val="00360C57"/>
    <w:rsid w:val="00360F12"/>
    <w:rsid w:val="00360F42"/>
    <w:rsid w:val="003618D4"/>
    <w:rsid w:val="00362453"/>
    <w:rsid w:val="00362AF9"/>
    <w:rsid w:val="00362B1D"/>
    <w:rsid w:val="00362D60"/>
    <w:rsid w:val="00363218"/>
    <w:rsid w:val="00363285"/>
    <w:rsid w:val="00363320"/>
    <w:rsid w:val="003634F2"/>
    <w:rsid w:val="0036363F"/>
    <w:rsid w:val="003636B2"/>
    <w:rsid w:val="003647F4"/>
    <w:rsid w:val="0036671B"/>
    <w:rsid w:val="003676DE"/>
    <w:rsid w:val="0036779C"/>
    <w:rsid w:val="00372AEE"/>
    <w:rsid w:val="00374229"/>
    <w:rsid w:val="0037453B"/>
    <w:rsid w:val="00375D49"/>
    <w:rsid w:val="00375E60"/>
    <w:rsid w:val="003762A4"/>
    <w:rsid w:val="003770DA"/>
    <w:rsid w:val="00377209"/>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2C8"/>
    <w:rsid w:val="003A0C73"/>
    <w:rsid w:val="003A144F"/>
    <w:rsid w:val="003A2976"/>
    <w:rsid w:val="003A2E5E"/>
    <w:rsid w:val="003A4A9F"/>
    <w:rsid w:val="003A52E3"/>
    <w:rsid w:val="003A5B03"/>
    <w:rsid w:val="003B0628"/>
    <w:rsid w:val="003B28B1"/>
    <w:rsid w:val="003B3C0F"/>
    <w:rsid w:val="003B4DD6"/>
    <w:rsid w:val="003B4F81"/>
    <w:rsid w:val="003B539A"/>
    <w:rsid w:val="003B5B6C"/>
    <w:rsid w:val="003B64F9"/>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119"/>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5BA"/>
    <w:rsid w:val="003F680F"/>
    <w:rsid w:val="00400800"/>
    <w:rsid w:val="00401843"/>
    <w:rsid w:val="004024D0"/>
    <w:rsid w:val="00404119"/>
    <w:rsid w:val="00404453"/>
    <w:rsid w:val="00405D8B"/>
    <w:rsid w:val="00406643"/>
    <w:rsid w:val="00410170"/>
    <w:rsid w:val="00410853"/>
    <w:rsid w:val="00410FCF"/>
    <w:rsid w:val="00412B4B"/>
    <w:rsid w:val="00413B91"/>
    <w:rsid w:val="0041424B"/>
    <w:rsid w:val="00414CFC"/>
    <w:rsid w:val="00415C1C"/>
    <w:rsid w:val="00415F83"/>
    <w:rsid w:val="0041618A"/>
    <w:rsid w:val="00416554"/>
    <w:rsid w:val="00420218"/>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0C6"/>
    <w:rsid w:val="004514AB"/>
    <w:rsid w:val="00452F13"/>
    <w:rsid w:val="004557A1"/>
    <w:rsid w:val="00455E1B"/>
    <w:rsid w:val="00460A6D"/>
    <w:rsid w:val="00461552"/>
    <w:rsid w:val="00463D40"/>
    <w:rsid w:val="00464C5E"/>
    <w:rsid w:val="0046509D"/>
    <w:rsid w:val="00465B8D"/>
    <w:rsid w:val="00465BE4"/>
    <w:rsid w:val="00466BC6"/>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861"/>
    <w:rsid w:val="00496413"/>
    <w:rsid w:val="004A06B9"/>
    <w:rsid w:val="004A14A0"/>
    <w:rsid w:val="004A1B2A"/>
    <w:rsid w:val="004A1C8C"/>
    <w:rsid w:val="004A2174"/>
    <w:rsid w:val="004A3C58"/>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1DE"/>
    <w:rsid w:val="004C20B7"/>
    <w:rsid w:val="004C3866"/>
    <w:rsid w:val="004C3A52"/>
    <w:rsid w:val="004C6739"/>
    <w:rsid w:val="004C70AC"/>
    <w:rsid w:val="004D0A53"/>
    <w:rsid w:val="004D2730"/>
    <w:rsid w:val="004D3416"/>
    <w:rsid w:val="004D3516"/>
    <w:rsid w:val="004D5810"/>
    <w:rsid w:val="004D5BD0"/>
    <w:rsid w:val="004D6484"/>
    <w:rsid w:val="004D7C53"/>
    <w:rsid w:val="004E1A86"/>
    <w:rsid w:val="004E4F56"/>
    <w:rsid w:val="004E51B5"/>
    <w:rsid w:val="004F0C55"/>
    <w:rsid w:val="004F276F"/>
    <w:rsid w:val="004F48E8"/>
    <w:rsid w:val="004F5354"/>
    <w:rsid w:val="004F66D7"/>
    <w:rsid w:val="00501CCF"/>
    <w:rsid w:val="00501DDA"/>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F5A"/>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1CB"/>
    <w:rsid w:val="00563224"/>
    <w:rsid w:val="00563432"/>
    <w:rsid w:val="00566FDB"/>
    <w:rsid w:val="00570082"/>
    <w:rsid w:val="00571BA3"/>
    <w:rsid w:val="005722D9"/>
    <w:rsid w:val="005733AF"/>
    <w:rsid w:val="00574C66"/>
    <w:rsid w:val="005758ED"/>
    <w:rsid w:val="00575D67"/>
    <w:rsid w:val="00575F81"/>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380B"/>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7F"/>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78B"/>
    <w:rsid w:val="00611927"/>
    <w:rsid w:val="00612981"/>
    <w:rsid w:val="00612E55"/>
    <w:rsid w:val="00613220"/>
    <w:rsid w:val="00613384"/>
    <w:rsid w:val="00613C9D"/>
    <w:rsid w:val="006143C5"/>
    <w:rsid w:val="006144DA"/>
    <w:rsid w:val="00615CDA"/>
    <w:rsid w:val="00616D73"/>
    <w:rsid w:val="00617102"/>
    <w:rsid w:val="00617678"/>
    <w:rsid w:val="00620CAC"/>
    <w:rsid w:val="006225F1"/>
    <w:rsid w:val="006229D5"/>
    <w:rsid w:val="00622D1A"/>
    <w:rsid w:val="006231E7"/>
    <w:rsid w:val="006239D6"/>
    <w:rsid w:val="006254B3"/>
    <w:rsid w:val="00626B40"/>
    <w:rsid w:val="006274A7"/>
    <w:rsid w:val="00630D85"/>
    <w:rsid w:val="006317B0"/>
    <w:rsid w:val="00631996"/>
    <w:rsid w:val="00631AAB"/>
    <w:rsid w:val="006321A7"/>
    <w:rsid w:val="00633547"/>
    <w:rsid w:val="00633612"/>
    <w:rsid w:val="00633E8C"/>
    <w:rsid w:val="0063488C"/>
    <w:rsid w:val="00636096"/>
    <w:rsid w:val="00636F92"/>
    <w:rsid w:val="00637FAE"/>
    <w:rsid w:val="0064134E"/>
    <w:rsid w:val="00641484"/>
    <w:rsid w:val="00641E18"/>
    <w:rsid w:val="00641ECB"/>
    <w:rsid w:val="006422ED"/>
    <w:rsid w:val="00642DC8"/>
    <w:rsid w:val="006450DB"/>
    <w:rsid w:val="0064585A"/>
    <w:rsid w:val="006468A8"/>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26B"/>
    <w:rsid w:val="00671EA4"/>
    <w:rsid w:val="006736BC"/>
    <w:rsid w:val="00673F1F"/>
    <w:rsid w:val="006746D5"/>
    <w:rsid w:val="0067532A"/>
    <w:rsid w:val="006753E4"/>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D5D"/>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491B"/>
    <w:rsid w:val="006E5C5F"/>
    <w:rsid w:val="006E5EE5"/>
    <w:rsid w:val="006E6B58"/>
    <w:rsid w:val="006E7195"/>
    <w:rsid w:val="006E7DC6"/>
    <w:rsid w:val="006F0E76"/>
    <w:rsid w:val="006F0E83"/>
    <w:rsid w:val="006F13BA"/>
    <w:rsid w:val="006F2FC8"/>
    <w:rsid w:val="006F344F"/>
    <w:rsid w:val="006F3CBF"/>
    <w:rsid w:val="006F531C"/>
    <w:rsid w:val="006F53B6"/>
    <w:rsid w:val="006F6D7C"/>
    <w:rsid w:val="006F7123"/>
    <w:rsid w:val="006F7EF8"/>
    <w:rsid w:val="0070013E"/>
    <w:rsid w:val="00702413"/>
    <w:rsid w:val="00702929"/>
    <w:rsid w:val="00702E5A"/>
    <w:rsid w:val="00703034"/>
    <w:rsid w:val="007032D7"/>
    <w:rsid w:val="007055F4"/>
    <w:rsid w:val="00705948"/>
    <w:rsid w:val="00705A48"/>
    <w:rsid w:val="00705ADE"/>
    <w:rsid w:val="007066F4"/>
    <w:rsid w:val="00707D5E"/>
    <w:rsid w:val="00707F76"/>
    <w:rsid w:val="00711F61"/>
    <w:rsid w:val="007130D4"/>
    <w:rsid w:val="00713ACD"/>
    <w:rsid w:val="00714103"/>
    <w:rsid w:val="00714E43"/>
    <w:rsid w:val="00717C33"/>
    <w:rsid w:val="007201B1"/>
    <w:rsid w:val="00724367"/>
    <w:rsid w:val="007245FC"/>
    <w:rsid w:val="007250B7"/>
    <w:rsid w:val="00726B72"/>
    <w:rsid w:val="007274CB"/>
    <w:rsid w:val="0072785A"/>
    <w:rsid w:val="00730E27"/>
    <w:rsid w:val="007312A3"/>
    <w:rsid w:val="00732D3A"/>
    <w:rsid w:val="007335CD"/>
    <w:rsid w:val="00733903"/>
    <w:rsid w:val="00733D39"/>
    <w:rsid w:val="00735A3B"/>
    <w:rsid w:val="00735C8E"/>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8BB"/>
    <w:rsid w:val="00756E62"/>
    <w:rsid w:val="007600D1"/>
    <w:rsid w:val="00760BF2"/>
    <w:rsid w:val="007615D2"/>
    <w:rsid w:val="00763C64"/>
    <w:rsid w:val="00764D1A"/>
    <w:rsid w:val="00764DB3"/>
    <w:rsid w:val="00765130"/>
    <w:rsid w:val="007653FB"/>
    <w:rsid w:val="0076706A"/>
    <w:rsid w:val="0077017A"/>
    <w:rsid w:val="007710D7"/>
    <w:rsid w:val="007730F2"/>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E3A"/>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A72"/>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4AC"/>
    <w:rsid w:val="007E0819"/>
    <w:rsid w:val="007E08A2"/>
    <w:rsid w:val="007E2561"/>
    <w:rsid w:val="007E260C"/>
    <w:rsid w:val="007E270F"/>
    <w:rsid w:val="007E362C"/>
    <w:rsid w:val="007E364A"/>
    <w:rsid w:val="007E37DE"/>
    <w:rsid w:val="007E3C99"/>
    <w:rsid w:val="007E41AF"/>
    <w:rsid w:val="007E527E"/>
    <w:rsid w:val="007E531B"/>
    <w:rsid w:val="007E5B48"/>
    <w:rsid w:val="007E6FBE"/>
    <w:rsid w:val="007E7021"/>
    <w:rsid w:val="007E7A25"/>
    <w:rsid w:val="007F0C64"/>
    <w:rsid w:val="007F1507"/>
    <w:rsid w:val="007F4B4B"/>
    <w:rsid w:val="007F51CC"/>
    <w:rsid w:val="007F6DD7"/>
    <w:rsid w:val="007F71BD"/>
    <w:rsid w:val="007F786F"/>
    <w:rsid w:val="007F7D9C"/>
    <w:rsid w:val="008017F9"/>
    <w:rsid w:val="00802A4B"/>
    <w:rsid w:val="00803116"/>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9DD"/>
    <w:rsid w:val="00842886"/>
    <w:rsid w:val="008432F5"/>
    <w:rsid w:val="008434EB"/>
    <w:rsid w:val="00845399"/>
    <w:rsid w:val="008455E5"/>
    <w:rsid w:val="00845948"/>
    <w:rsid w:val="0084684C"/>
    <w:rsid w:val="008472B1"/>
    <w:rsid w:val="00847324"/>
    <w:rsid w:val="00847DE3"/>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37E"/>
    <w:rsid w:val="0089120B"/>
    <w:rsid w:val="008915CB"/>
    <w:rsid w:val="00891DBD"/>
    <w:rsid w:val="0089355A"/>
    <w:rsid w:val="00896A1E"/>
    <w:rsid w:val="00897600"/>
    <w:rsid w:val="008A0461"/>
    <w:rsid w:val="008A093D"/>
    <w:rsid w:val="008A1DDE"/>
    <w:rsid w:val="008A207F"/>
    <w:rsid w:val="008A345E"/>
    <w:rsid w:val="008A4685"/>
    <w:rsid w:val="008A50AD"/>
    <w:rsid w:val="008A60F9"/>
    <w:rsid w:val="008B0F60"/>
    <w:rsid w:val="008B0F8A"/>
    <w:rsid w:val="008B2418"/>
    <w:rsid w:val="008B4536"/>
    <w:rsid w:val="008B5DC5"/>
    <w:rsid w:val="008B7E8C"/>
    <w:rsid w:val="008B7F82"/>
    <w:rsid w:val="008C07E1"/>
    <w:rsid w:val="008C0FA6"/>
    <w:rsid w:val="008C2AC5"/>
    <w:rsid w:val="008C2E61"/>
    <w:rsid w:val="008C4629"/>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0B6"/>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151"/>
    <w:rsid w:val="00902595"/>
    <w:rsid w:val="0090264D"/>
    <w:rsid w:val="00903BD2"/>
    <w:rsid w:val="00904FC6"/>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5CF6"/>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868"/>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6AB0"/>
    <w:rsid w:val="0095736B"/>
    <w:rsid w:val="00960CF6"/>
    <w:rsid w:val="00960F14"/>
    <w:rsid w:val="009612D3"/>
    <w:rsid w:val="00962064"/>
    <w:rsid w:val="0096268C"/>
    <w:rsid w:val="00962F14"/>
    <w:rsid w:val="00963A39"/>
    <w:rsid w:val="00963DC5"/>
    <w:rsid w:val="009649F8"/>
    <w:rsid w:val="00966139"/>
    <w:rsid w:val="00966160"/>
    <w:rsid w:val="00966C8D"/>
    <w:rsid w:val="0097030B"/>
    <w:rsid w:val="00970901"/>
    <w:rsid w:val="00970C82"/>
    <w:rsid w:val="00971C0E"/>
    <w:rsid w:val="00973B30"/>
    <w:rsid w:val="00974581"/>
    <w:rsid w:val="009745EE"/>
    <w:rsid w:val="00976106"/>
    <w:rsid w:val="0097664A"/>
    <w:rsid w:val="00976B54"/>
    <w:rsid w:val="00977578"/>
    <w:rsid w:val="00977BA5"/>
    <w:rsid w:val="009805DC"/>
    <w:rsid w:val="00981000"/>
    <w:rsid w:val="009818E7"/>
    <w:rsid w:val="00981AC1"/>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50A"/>
    <w:rsid w:val="009A4BC9"/>
    <w:rsid w:val="009A50A0"/>
    <w:rsid w:val="009A553E"/>
    <w:rsid w:val="009A5C4E"/>
    <w:rsid w:val="009A60AF"/>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312"/>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BD5"/>
    <w:rsid w:val="00A07FB5"/>
    <w:rsid w:val="00A123CE"/>
    <w:rsid w:val="00A1384B"/>
    <w:rsid w:val="00A14A3D"/>
    <w:rsid w:val="00A14AF3"/>
    <w:rsid w:val="00A14B52"/>
    <w:rsid w:val="00A175F8"/>
    <w:rsid w:val="00A17AE4"/>
    <w:rsid w:val="00A20CCF"/>
    <w:rsid w:val="00A21BB6"/>
    <w:rsid w:val="00A21E27"/>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4BA"/>
    <w:rsid w:val="00A339A9"/>
    <w:rsid w:val="00A34E4A"/>
    <w:rsid w:val="00A36AA7"/>
    <w:rsid w:val="00A40404"/>
    <w:rsid w:val="00A40D4E"/>
    <w:rsid w:val="00A42235"/>
    <w:rsid w:val="00A42858"/>
    <w:rsid w:val="00A43199"/>
    <w:rsid w:val="00A43AFC"/>
    <w:rsid w:val="00A445CD"/>
    <w:rsid w:val="00A45776"/>
    <w:rsid w:val="00A46507"/>
    <w:rsid w:val="00A46BEA"/>
    <w:rsid w:val="00A47683"/>
    <w:rsid w:val="00A47C6E"/>
    <w:rsid w:val="00A501D9"/>
    <w:rsid w:val="00A503F1"/>
    <w:rsid w:val="00A50873"/>
    <w:rsid w:val="00A52AB1"/>
    <w:rsid w:val="00A53328"/>
    <w:rsid w:val="00A53874"/>
    <w:rsid w:val="00A54DCB"/>
    <w:rsid w:val="00A55B96"/>
    <w:rsid w:val="00A56BE5"/>
    <w:rsid w:val="00A56DE0"/>
    <w:rsid w:val="00A57E93"/>
    <w:rsid w:val="00A60DA8"/>
    <w:rsid w:val="00A6137C"/>
    <w:rsid w:val="00A615A6"/>
    <w:rsid w:val="00A623D0"/>
    <w:rsid w:val="00A631EB"/>
    <w:rsid w:val="00A711B3"/>
    <w:rsid w:val="00A71C2B"/>
    <w:rsid w:val="00A72E82"/>
    <w:rsid w:val="00A76423"/>
    <w:rsid w:val="00A76748"/>
    <w:rsid w:val="00A773D0"/>
    <w:rsid w:val="00A77738"/>
    <w:rsid w:val="00A7786A"/>
    <w:rsid w:val="00A779A2"/>
    <w:rsid w:val="00A80131"/>
    <w:rsid w:val="00A818E6"/>
    <w:rsid w:val="00A81A71"/>
    <w:rsid w:val="00A84C61"/>
    <w:rsid w:val="00A85212"/>
    <w:rsid w:val="00A8625C"/>
    <w:rsid w:val="00A86DFE"/>
    <w:rsid w:val="00A870CA"/>
    <w:rsid w:val="00A87442"/>
    <w:rsid w:val="00A90D91"/>
    <w:rsid w:val="00A93112"/>
    <w:rsid w:val="00A932DE"/>
    <w:rsid w:val="00A9656E"/>
    <w:rsid w:val="00AA165F"/>
    <w:rsid w:val="00AA186B"/>
    <w:rsid w:val="00AA2B1C"/>
    <w:rsid w:val="00AA38F6"/>
    <w:rsid w:val="00AA4965"/>
    <w:rsid w:val="00AA6DDB"/>
    <w:rsid w:val="00AB0830"/>
    <w:rsid w:val="00AB2CCC"/>
    <w:rsid w:val="00AB4F2C"/>
    <w:rsid w:val="00AB64F8"/>
    <w:rsid w:val="00AC6ECF"/>
    <w:rsid w:val="00AC7B6B"/>
    <w:rsid w:val="00AD1216"/>
    <w:rsid w:val="00AD1BC7"/>
    <w:rsid w:val="00AD2A84"/>
    <w:rsid w:val="00AD4221"/>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7F5"/>
    <w:rsid w:val="00AF08A8"/>
    <w:rsid w:val="00AF1370"/>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2F4D"/>
    <w:rsid w:val="00B131A4"/>
    <w:rsid w:val="00B13CB3"/>
    <w:rsid w:val="00B14AD4"/>
    <w:rsid w:val="00B14C45"/>
    <w:rsid w:val="00B15489"/>
    <w:rsid w:val="00B16155"/>
    <w:rsid w:val="00B16E37"/>
    <w:rsid w:val="00B171FD"/>
    <w:rsid w:val="00B17588"/>
    <w:rsid w:val="00B17FBC"/>
    <w:rsid w:val="00B200F9"/>
    <w:rsid w:val="00B20D58"/>
    <w:rsid w:val="00B22535"/>
    <w:rsid w:val="00B2441D"/>
    <w:rsid w:val="00B24E10"/>
    <w:rsid w:val="00B25E7E"/>
    <w:rsid w:val="00B2670C"/>
    <w:rsid w:val="00B310C1"/>
    <w:rsid w:val="00B32231"/>
    <w:rsid w:val="00B3233B"/>
    <w:rsid w:val="00B3372A"/>
    <w:rsid w:val="00B35CB6"/>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6CD"/>
    <w:rsid w:val="00B62F6C"/>
    <w:rsid w:val="00B634F2"/>
    <w:rsid w:val="00B65668"/>
    <w:rsid w:val="00B65F11"/>
    <w:rsid w:val="00B666A2"/>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141"/>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D8C"/>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6C"/>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327"/>
    <w:rsid w:val="00BD1613"/>
    <w:rsid w:val="00BD3792"/>
    <w:rsid w:val="00BD3AB4"/>
    <w:rsid w:val="00BD6932"/>
    <w:rsid w:val="00BD6D24"/>
    <w:rsid w:val="00BE049B"/>
    <w:rsid w:val="00BE0825"/>
    <w:rsid w:val="00BE13CB"/>
    <w:rsid w:val="00BE1F9E"/>
    <w:rsid w:val="00BE2557"/>
    <w:rsid w:val="00BE2BF8"/>
    <w:rsid w:val="00BE3B1E"/>
    <w:rsid w:val="00BE4193"/>
    <w:rsid w:val="00BE4199"/>
    <w:rsid w:val="00BE46F4"/>
    <w:rsid w:val="00BE4F54"/>
    <w:rsid w:val="00BE5203"/>
    <w:rsid w:val="00BE525E"/>
    <w:rsid w:val="00BE5C59"/>
    <w:rsid w:val="00BE627E"/>
    <w:rsid w:val="00BE6BFB"/>
    <w:rsid w:val="00BE71DD"/>
    <w:rsid w:val="00BF20B8"/>
    <w:rsid w:val="00BF2BCA"/>
    <w:rsid w:val="00BF4357"/>
    <w:rsid w:val="00BF5758"/>
    <w:rsid w:val="00BF5C7E"/>
    <w:rsid w:val="00BF5CAB"/>
    <w:rsid w:val="00BF6293"/>
    <w:rsid w:val="00BF6E4C"/>
    <w:rsid w:val="00BF71E9"/>
    <w:rsid w:val="00BF71F1"/>
    <w:rsid w:val="00BF76DF"/>
    <w:rsid w:val="00BF7CB5"/>
    <w:rsid w:val="00C006CD"/>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5BF"/>
    <w:rsid w:val="00C227D5"/>
    <w:rsid w:val="00C228DF"/>
    <w:rsid w:val="00C2454C"/>
    <w:rsid w:val="00C25F98"/>
    <w:rsid w:val="00C26867"/>
    <w:rsid w:val="00C27112"/>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1ED1"/>
    <w:rsid w:val="00C425DF"/>
    <w:rsid w:val="00C43124"/>
    <w:rsid w:val="00C44721"/>
    <w:rsid w:val="00C44813"/>
    <w:rsid w:val="00C44B61"/>
    <w:rsid w:val="00C450A4"/>
    <w:rsid w:val="00C453A7"/>
    <w:rsid w:val="00C45B16"/>
    <w:rsid w:val="00C4670C"/>
    <w:rsid w:val="00C46FCF"/>
    <w:rsid w:val="00C4753A"/>
    <w:rsid w:val="00C512D5"/>
    <w:rsid w:val="00C51A0F"/>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A08"/>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6D5D"/>
    <w:rsid w:val="00C81DE5"/>
    <w:rsid w:val="00C82860"/>
    <w:rsid w:val="00C837C9"/>
    <w:rsid w:val="00C8396C"/>
    <w:rsid w:val="00C84F1D"/>
    <w:rsid w:val="00C85DD9"/>
    <w:rsid w:val="00C85F5A"/>
    <w:rsid w:val="00C8618D"/>
    <w:rsid w:val="00C86ADF"/>
    <w:rsid w:val="00C870C0"/>
    <w:rsid w:val="00C90DFE"/>
    <w:rsid w:val="00C93AD3"/>
    <w:rsid w:val="00C93F42"/>
    <w:rsid w:val="00C9418B"/>
    <w:rsid w:val="00C95D67"/>
    <w:rsid w:val="00C97222"/>
    <w:rsid w:val="00CA0DAE"/>
    <w:rsid w:val="00CA0E49"/>
    <w:rsid w:val="00CA1535"/>
    <w:rsid w:val="00CA5087"/>
    <w:rsid w:val="00CA58EE"/>
    <w:rsid w:val="00CA6948"/>
    <w:rsid w:val="00CA6AD9"/>
    <w:rsid w:val="00CA7EEF"/>
    <w:rsid w:val="00CB1649"/>
    <w:rsid w:val="00CB179D"/>
    <w:rsid w:val="00CB3E5E"/>
    <w:rsid w:val="00CB4EBD"/>
    <w:rsid w:val="00CB6338"/>
    <w:rsid w:val="00CB6B05"/>
    <w:rsid w:val="00CB76AA"/>
    <w:rsid w:val="00CB790E"/>
    <w:rsid w:val="00CC1407"/>
    <w:rsid w:val="00CC34AB"/>
    <w:rsid w:val="00CC450D"/>
    <w:rsid w:val="00CC4FFC"/>
    <w:rsid w:val="00CC5328"/>
    <w:rsid w:val="00CC77F9"/>
    <w:rsid w:val="00CC7CC0"/>
    <w:rsid w:val="00CD00ED"/>
    <w:rsid w:val="00CD0735"/>
    <w:rsid w:val="00CD3D23"/>
    <w:rsid w:val="00CD42E0"/>
    <w:rsid w:val="00CD52E9"/>
    <w:rsid w:val="00CD5322"/>
    <w:rsid w:val="00CD5934"/>
    <w:rsid w:val="00CD5F3D"/>
    <w:rsid w:val="00CD61C8"/>
    <w:rsid w:val="00CD6B26"/>
    <w:rsid w:val="00CD6DAC"/>
    <w:rsid w:val="00CE035C"/>
    <w:rsid w:val="00CE0CAF"/>
    <w:rsid w:val="00CE1150"/>
    <w:rsid w:val="00CE1F78"/>
    <w:rsid w:val="00CE46AE"/>
    <w:rsid w:val="00CE6394"/>
    <w:rsid w:val="00CE7540"/>
    <w:rsid w:val="00CF01F9"/>
    <w:rsid w:val="00CF0A09"/>
    <w:rsid w:val="00CF0A9D"/>
    <w:rsid w:val="00CF12B7"/>
    <w:rsid w:val="00CF2265"/>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EC7"/>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36A8C"/>
    <w:rsid w:val="00D405E6"/>
    <w:rsid w:val="00D43237"/>
    <w:rsid w:val="00D4323A"/>
    <w:rsid w:val="00D442ED"/>
    <w:rsid w:val="00D44C0E"/>
    <w:rsid w:val="00D46116"/>
    <w:rsid w:val="00D46297"/>
    <w:rsid w:val="00D4693D"/>
    <w:rsid w:val="00D46B07"/>
    <w:rsid w:val="00D46DDE"/>
    <w:rsid w:val="00D47404"/>
    <w:rsid w:val="00D510DA"/>
    <w:rsid w:val="00D5274D"/>
    <w:rsid w:val="00D53F8D"/>
    <w:rsid w:val="00D547E6"/>
    <w:rsid w:val="00D56EA7"/>
    <w:rsid w:val="00D57AD5"/>
    <w:rsid w:val="00D6003F"/>
    <w:rsid w:val="00D60275"/>
    <w:rsid w:val="00D637B2"/>
    <w:rsid w:val="00D6386F"/>
    <w:rsid w:val="00D66DDD"/>
    <w:rsid w:val="00D67EB7"/>
    <w:rsid w:val="00D70367"/>
    <w:rsid w:val="00D7090C"/>
    <w:rsid w:val="00D7554F"/>
    <w:rsid w:val="00D765DD"/>
    <w:rsid w:val="00D76854"/>
    <w:rsid w:val="00D80C46"/>
    <w:rsid w:val="00D818DF"/>
    <w:rsid w:val="00D825A8"/>
    <w:rsid w:val="00D82CF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97C66"/>
    <w:rsid w:val="00DA0910"/>
    <w:rsid w:val="00DA1743"/>
    <w:rsid w:val="00DA1E8C"/>
    <w:rsid w:val="00DA2273"/>
    <w:rsid w:val="00DA2386"/>
    <w:rsid w:val="00DA3B49"/>
    <w:rsid w:val="00DA416F"/>
    <w:rsid w:val="00DA420C"/>
    <w:rsid w:val="00DA4F87"/>
    <w:rsid w:val="00DA51FB"/>
    <w:rsid w:val="00DA63F5"/>
    <w:rsid w:val="00DA6F09"/>
    <w:rsid w:val="00DA7A9F"/>
    <w:rsid w:val="00DB02EB"/>
    <w:rsid w:val="00DB1960"/>
    <w:rsid w:val="00DB1E72"/>
    <w:rsid w:val="00DB2C4B"/>
    <w:rsid w:val="00DB2CAA"/>
    <w:rsid w:val="00DB318D"/>
    <w:rsid w:val="00DB49F1"/>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5E2"/>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B20"/>
    <w:rsid w:val="00E04C04"/>
    <w:rsid w:val="00E054E4"/>
    <w:rsid w:val="00E11F06"/>
    <w:rsid w:val="00E121D3"/>
    <w:rsid w:val="00E122B2"/>
    <w:rsid w:val="00E12745"/>
    <w:rsid w:val="00E12B4B"/>
    <w:rsid w:val="00E133B2"/>
    <w:rsid w:val="00E139A9"/>
    <w:rsid w:val="00E15053"/>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6ED"/>
    <w:rsid w:val="00E321EB"/>
    <w:rsid w:val="00E32892"/>
    <w:rsid w:val="00E330BA"/>
    <w:rsid w:val="00E337A5"/>
    <w:rsid w:val="00E33B24"/>
    <w:rsid w:val="00E34DED"/>
    <w:rsid w:val="00E36D6E"/>
    <w:rsid w:val="00E37C8B"/>
    <w:rsid w:val="00E37ECE"/>
    <w:rsid w:val="00E405B9"/>
    <w:rsid w:val="00E41941"/>
    <w:rsid w:val="00E425D4"/>
    <w:rsid w:val="00E43229"/>
    <w:rsid w:val="00E454C9"/>
    <w:rsid w:val="00E50761"/>
    <w:rsid w:val="00E509D9"/>
    <w:rsid w:val="00E50B13"/>
    <w:rsid w:val="00E51B16"/>
    <w:rsid w:val="00E537B7"/>
    <w:rsid w:val="00E554A3"/>
    <w:rsid w:val="00E56917"/>
    <w:rsid w:val="00E573C2"/>
    <w:rsid w:val="00E5790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9E5"/>
    <w:rsid w:val="00E73270"/>
    <w:rsid w:val="00E7355A"/>
    <w:rsid w:val="00E73663"/>
    <w:rsid w:val="00E738CA"/>
    <w:rsid w:val="00E7486E"/>
    <w:rsid w:val="00E74E2D"/>
    <w:rsid w:val="00E75E25"/>
    <w:rsid w:val="00E76F8F"/>
    <w:rsid w:val="00E77CFE"/>
    <w:rsid w:val="00E81727"/>
    <w:rsid w:val="00E8221C"/>
    <w:rsid w:val="00E83D9D"/>
    <w:rsid w:val="00E83E48"/>
    <w:rsid w:val="00E84C01"/>
    <w:rsid w:val="00E85E70"/>
    <w:rsid w:val="00E86E3F"/>
    <w:rsid w:val="00E87F57"/>
    <w:rsid w:val="00E911ED"/>
    <w:rsid w:val="00E91BCF"/>
    <w:rsid w:val="00E9266B"/>
    <w:rsid w:val="00E929F9"/>
    <w:rsid w:val="00E93807"/>
    <w:rsid w:val="00E94905"/>
    <w:rsid w:val="00E94B49"/>
    <w:rsid w:val="00E95DD6"/>
    <w:rsid w:val="00E969D1"/>
    <w:rsid w:val="00E96BB7"/>
    <w:rsid w:val="00E97C37"/>
    <w:rsid w:val="00E97D2E"/>
    <w:rsid w:val="00EA0025"/>
    <w:rsid w:val="00EA008B"/>
    <w:rsid w:val="00EA0BA6"/>
    <w:rsid w:val="00EA1CEC"/>
    <w:rsid w:val="00EA1D6A"/>
    <w:rsid w:val="00EA38F1"/>
    <w:rsid w:val="00EA45F0"/>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5CD"/>
    <w:rsid w:val="00EC675B"/>
    <w:rsid w:val="00EC7098"/>
    <w:rsid w:val="00ED095F"/>
    <w:rsid w:val="00ED34A7"/>
    <w:rsid w:val="00ED6FE1"/>
    <w:rsid w:val="00ED77B0"/>
    <w:rsid w:val="00ED7E12"/>
    <w:rsid w:val="00EE04F1"/>
    <w:rsid w:val="00EE07D1"/>
    <w:rsid w:val="00EE209B"/>
    <w:rsid w:val="00EE23B3"/>
    <w:rsid w:val="00EE299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5B7"/>
    <w:rsid w:val="00F04743"/>
    <w:rsid w:val="00F05DB3"/>
    <w:rsid w:val="00F05F6F"/>
    <w:rsid w:val="00F07460"/>
    <w:rsid w:val="00F10A6E"/>
    <w:rsid w:val="00F1106B"/>
    <w:rsid w:val="00F11111"/>
    <w:rsid w:val="00F1189D"/>
    <w:rsid w:val="00F11A81"/>
    <w:rsid w:val="00F11A8A"/>
    <w:rsid w:val="00F13026"/>
    <w:rsid w:val="00F13A6D"/>
    <w:rsid w:val="00F156A3"/>
    <w:rsid w:val="00F1597E"/>
    <w:rsid w:val="00F15C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AAE"/>
    <w:rsid w:val="00F33485"/>
    <w:rsid w:val="00F3642C"/>
    <w:rsid w:val="00F3654A"/>
    <w:rsid w:val="00F36C5B"/>
    <w:rsid w:val="00F408F6"/>
    <w:rsid w:val="00F40E78"/>
    <w:rsid w:val="00F41680"/>
    <w:rsid w:val="00F41EE0"/>
    <w:rsid w:val="00F42C39"/>
    <w:rsid w:val="00F43740"/>
    <w:rsid w:val="00F45EB9"/>
    <w:rsid w:val="00F460BC"/>
    <w:rsid w:val="00F511CC"/>
    <w:rsid w:val="00F51334"/>
    <w:rsid w:val="00F51D7B"/>
    <w:rsid w:val="00F5203B"/>
    <w:rsid w:val="00F52551"/>
    <w:rsid w:val="00F526AD"/>
    <w:rsid w:val="00F527B7"/>
    <w:rsid w:val="00F52E73"/>
    <w:rsid w:val="00F52F6F"/>
    <w:rsid w:val="00F53828"/>
    <w:rsid w:val="00F5517E"/>
    <w:rsid w:val="00F56898"/>
    <w:rsid w:val="00F60B38"/>
    <w:rsid w:val="00F60D02"/>
    <w:rsid w:val="00F6108E"/>
    <w:rsid w:val="00F61CB7"/>
    <w:rsid w:val="00F6292A"/>
    <w:rsid w:val="00F62C69"/>
    <w:rsid w:val="00F63214"/>
    <w:rsid w:val="00F632FB"/>
    <w:rsid w:val="00F63314"/>
    <w:rsid w:val="00F63EEB"/>
    <w:rsid w:val="00F64C00"/>
    <w:rsid w:val="00F64DA9"/>
    <w:rsid w:val="00F65C81"/>
    <w:rsid w:val="00F65DE9"/>
    <w:rsid w:val="00F704D9"/>
    <w:rsid w:val="00F70A0D"/>
    <w:rsid w:val="00F74037"/>
    <w:rsid w:val="00F7455B"/>
    <w:rsid w:val="00F746AC"/>
    <w:rsid w:val="00F74B9D"/>
    <w:rsid w:val="00F75058"/>
    <w:rsid w:val="00F75726"/>
    <w:rsid w:val="00F75F72"/>
    <w:rsid w:val="00F76382"/>
    <w:rsid w:val="00F7660F"/>
    <w:rsid w:val="00F76862"/>
    <w:rsid w:val="00F768AD"/>
    <w:rsid w:val="00F76B75"/>
    <w:rsid w:val="00F774EE"/>
    <w:rsid w:val="00F77EB8"/>
    <w:rsid w:val="00F8493A"/>
    <w:rsid w:val="00F86AAC"/>
    <w:rsid w:val="00F86D14"/>
    <w:rsid w:val="00F87716"/>
    <w:rsid w:val="00F87E26"/>
    <w:rsid w:val="00F909A2"/>
    <w:rsid w:val="00F90B02"/>
    <w:rsid w:val="00F921FF"/>
    <w:rsid w:val="00F926E5"/>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4EC"/>
    <w:rsid w:val="00FB5A70"/>
    <w:rsid w:val="00FB7672"/>
    <w:rsid w:val="00FC0689"/>
    <w:rsid w:val="00FC13F0"/>
    <w:rsid w:val="00FC1D2C"/>
    <w:rsid w:val="00FC337B"/>
    <w:rsid w:val="00FC5AA7"/>
    <w:rsid w:val="00FC6E48"/>
    <w:rsid w:val="00FD3587"/>
    <w:rsid w:val="00FD42FF"/>
    <w:rsid w:val="00FD4B6C"/>
    <w:rsid w:val="00FD5199"/>
    <w:rsid w:val="00FE081A"/>
    <w:rsid w:val="00FE0E9B"/>
    <w:rsid w:val="00FE0EA5"/>
    <w:rsid w:val="00FE14B8"/>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AA0"/>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AF07F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027910">
      <w:bodyDiv w:val="1"/>
      <w:marLeft w:val="0"/>
      <w:marRight w:val="0"/>
      <w:marTop w:val="0"/>
      <w:marBottom w:val="0"/>
      <w:divBdr>
        <w:top w:val="none" w:sz="0" w:space="0" w:color="auto"/>
        <w:left w:val="none" w:sz="0" w:space="0" w:color="auto"/>
        <w:bottom w:val="none" w:sz="0" w:space="0" w:color="auto"/>
        <w:right w:val="none" w:sz="0" w:space="0" w:color="auto"/>
      </w:divBdr>
    </w:div>
    <w:div w:id="34932260">
      <w:bodyDiv w:val="1"/>
      <w:marLeft w:val="0"/>
      <w:marRight w:val="0"/>
      <w:marTop w:val="0"/>
      <w:marBottom w:val="0"/>
      <w:divBdr>
        <w:top w:val="none" w:sz="0" w:space="0" w:color="auto"/>
        <w:left w:val="none" w:sz="0" w:space="0" w:color="auto"/>
        <w:bottom w:val="none" w:sz="0" w:space="0" w:color="auto"/>
        <w:right w:val="none" w:sz="0" w:space="0" w:color="auto"/>
      </w:divBdr>
    </w:div>
    <w:div w:id="81922920">
      <w:bodyDiv w:val="1"/>
      <w:marLeft w:val="0"/>
      <w:marRight w:val="0"/>
      <w:marTop w:val="0"/>
      <w:marBottom w:val="0"/>
      <w:divBdr>
        <w:top w:val="none" w:sz="0" w:space="0" w:color="auto"/>
        <w:left w:val="none" w:sz="0" w:space="0" w:color="auto"/>
        <w:bottom w:val="none" w:sz="0" w:space="0" w:color="auto"/>
        <w:right w:val="none" w:sz="0" w:space="0" w:color="auto"/>
      </w:divBdr>
    </w:div>
    <w:div w:id="92629222">
      <w:bodyDiv w:val="1"/>
      <w:marLeft w:val="0"/>
      <w:marRight w:val="0"/>
      <w:marTop w:val="0"/>
      <w:marBottom w:val="0"/>
      <w:divBdr>
        <w:top w:val="none" w:sz="0" w:space="0" w:color="auto"/>
        <w:left w:val="none" w:sz="0" w:space="0" w:color="auto"/>
        <w:bottom w:val="none" w:sz="0" w:space="0" w:color="auto"/>
        <w:right w:val="none" w:sz="0" w:space="0" w:color="auto"/>
      </w:divBdr>
    </w:div>
    <w:div w:id="260142686">
      <w:bodyDiv w:val="1"/>
      <w:marLeft w:val="0"/>
      <w:marRight w:val="0"/>
      <w:marTop w:val="0"/>
      <w:marBottom w:val="0"/>
      <w:divBdr>
        <w:top w:val="none" w:sz="0" w:space="0" w:color="auto"/>
        <w:left w:val="none" w:sz="0" w:space="0" w:color="auto"/>
        <w:bottom w:val="none" w:sz="0" w:space="0" w:color="auto"/>
        <w:right w:val="none" w:sz="0" w:space="0" w:color="auto"/>
      </w:divBdr>
    </w:div>
    <w:div w:id="292247800">
      <w:bodyDiv w:val="1"/>
      <w:marLeft w:val="0"/>
      <w:marRight w:val="0"/>
      <w:marTop w:val="0"/>
      <w:marBottom w:val="0"/>
      <w:divBdr>
        <w:top w:val="none" w:sz="0" w:space="0" w:color="auto"/>
        <w:left w:val="none" w:sz="0" w:space="0" w:color="auto"/>
        <w:bottom w:val="none" w:sz="0" w:space="0" w:color="auto"/>
        <w:right w:val="none" w:sz="0" w:space="0" w:color="auto"/>
      </w:divBdr>
    </w:div>
    <w:div w:id="321396433">
      <w:bodyDiv w:val="1"/>
      <w:marLeft w:val="0"/>
      <w:marRight w:val="0"/>
      <w:marTop w:val="0"/>
      <w:marBottom w:val="0"/>
      <w:divBdr>
        <w:top w:val="none" w:sz="0" w:space="0" w:color="auto"/>
        <w:left w:val="none" w:sz="0" w:space="0" w:color="auto"/>
        <w:bottom w:val="none" w:sz="0" w:space="0" w:color="auto"/>
        <w:right w:val="none" w:sz="0" w:space="0" w:color="auto"/>
      </w:divBdr>
    </w:div>
    <w:div w:id="355274892">
      <w:bodyDiv w:val="1"/>
      <w:marLeft w:val="0"/>
      <w:marRight w:val="0"/>
      <w:marTop w:val="0"/>
      <w:marBottom w:val="0"/>
      <w:divBdr>
        <w:top w:val="none" w:sz="0" w:space="0" w:color="auto"/>
        <w:left w:val="none" w:sz="0" w:space="0" w:color="auto"/>
        <w:bottom w:val="none" w:sz="0" w:space="0" w:color="auto"/>
        <w:right w:val="none" w:sz="0" w:space="0" w:color="auto"/>
      </w:divBdr>
    </w:div>
    <w:div w:id="423035591">
      <w:bodyDiv w:val="1"/>
      <w:marLeft w:val="0"/>
      <w:marRight w:val="0"/>
      <w:marTop w:val="0"/>
      <w:marBottom w:val="0"/>
      <w:divBdr>
        <w:top w:val="none" w:sz="0" w:space="0" w:color="auto"/>
        <w:left w:val="none" w:sz="0" w:space="0" w:color="auto"/>
        <w:bottom w:val="none" w:sz="0" w:space="0" w:color="auto"/>
        <w:right w:val="none" w:sz="0" w:space="0" w:color="auto"/>
      </w:divBdr>
    </w:div>
    <w:div w:id="47441831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1621857">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8529848">
      <w:bodyDiv w:val="1"/>
      <w:marLeft w:val="0"/>
      <w:marRight w:val="0"/>
      <w:marTop w:val="0"/>
      <w:marBottom w:val="0"/>
      <w:divBdr>
        <w:top w:val="none" w:sz="0" w:space="0" w:color="auto"/>
        <w:left w:val="none" w:sz="0" w:space="0" w:color="auto"/>
        <w:bottom w:val="none" w:sz="0" w:space="0" w:color="auto"/>
        <w:right w:val="none" w:sz="0" w:space="0" w:color="auto"/>
      </w:divBdr>
    </w:div>
    <w:div w:id="656303192">
      <w:bodyDiv w:val="1"/>
      <w:marLeft w:val="0"/>
      <w:marRight w:val="0"/>
      <w:marTop w:val="0"/>
      <w:marBottom w:val="0"/>
      <w:divBdr>
        <w:top w:val="none" w:sz="0" w:space="0" w:color="auto"/>
        <w:left w:val="none" w:sz="0" w:space="0" w:color="auto"/>
        <w:bottom w:val="none" w:sz="0" w:space="0" w:color="auto"/>
        <w:right w:val="none" w:sz="0" w:space="0" w:color="auto"/>
      </w:divBdr>
    </w:div>
    <w:div w:id="721441076">
      <w:bodyDiv w:val="1"/>
      <w:marLeft w:val="0"/>
      <w:marRight w:val="0"/>
      <w:marTop w:val="0"/>
      <w:marBottom w:val="0"/>
      <w:divBdr>
        <w:top w:val="none" w:sz="0" w:space="0" w:color="auto"/>
        <w:left w:val="none" w:sz="0" w:space="0" w:color="auto"/>
        <w:bottom w:val="none" w:sz="0" w:space="0" w:color="auto"/>
        <w:right w:val="none" w:sz="0" w:space="0" w:color="auto"/>
      </w:divBdr>
    </w:div>
    <w:div w:id="73219510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472296">
      <w:bodyDiv w:val="1"/>
      <w:marLeft w:val="0"/>
      <w:marRight w:val="0"/>
      <w:marTop w:val="0"/>
      <w:marBottom w:val="0"/>
      <w:divBdr>
        <w:top w:val="none" w:sz="0" w:space="0" w:color="auto"/>
        <w:left w:val="none" w:sz="0" w:space="0" w:color="auto"/>
        <w:bottom w:val="none" w:sz="0" w:space="0" w:color="auto"/>
        <w:right w:val="none" w:sz="0" w:space="0" w:color="auto"/>
      </w:divBdr>
    </w:div>
    <w:div w:id="795833273">
      <w:bodyDiv w:val="1"/>
      <w:marLeft w:val="0"/>
      <w:marRight w:val="0"/>
      <w:marTop w:val="0"/>
      <w:marBottom w:val="0"/>
      <w:divBdr>
        <w:top w:val="none" w:sz="0" w:space="0" w:color="auto"/>
        <w:left w:val="none" w:sz="0" w:space="0" w:color="auto"/>
        <w:bottom w:val="none" w:sz="0" w:space="0" w:color="auto"/>
        <w:right w:val="none" w:sz="0" w:space="0" w:color="auto"/>
      </w:divBdr>
    </w:div>
    <w:div w:id="846676287">
      <w:bodyDiv w:val="1"/>
      <w:marLeft w:val="0"/>
      <w:marRight w:val="0"/>
      <w:marTop w:val="0"/>
      <w:marBottom w:val="0"/>
      <w:divBdr>
        <w:top w:val="none" w:sz="0" w:space="0" w:color="auto"/>
        <w:left w:val="none" w:sz="0" w:space="0" w:color="auto"/>
        <w:bottom w:val="none" w:sz="0" w:space="0" w:color="auto"/>
        <w:right w:val="none" w:sz="0" w:space="0" w:color="auto"/>
      </w:divBdr>
    </w:div>
    <w:div w:id="947077656">
      <w:bodyDiv w:val="1"/>
      <w:marLeft w:val="0"/>
      <w:marRight w:val="0"/>
      <w:marTop w:val="0"/>
      <w:marBottom w:val="0"/>
      <w:divBdr>
        <w:top w:val="none" w:sz="0" w:space="0" w:color="auto"/>
        <w:left w:val="none" w:sz="0" w:space="0" w:color="auto"/>
        <w:bottom w:val="none" w:sz="0" w:space="0" w:color="auto"/>
        <w:right w:val="none" w:sz="0" w:space="0" w:color="auto"/>
      </w:divBdr>
    </w:div>
    <w:div w:id="1016923236">
      <w:bodyDiv w:val="1"/>
      <w:marLeft w:val="0"/>
      <w:marRight w:val="0"/>
      <w:marTop w:val="0"/>
      <w:marBottom w:val="0"/>
      <w:divBdr>
        <w:top w:val="none" w:sz="0" w:space="0" w:color="auto"/>
        <w:left w:val="none" w:sz="0" w:space="0" w:color="auto"/>
        <w:bottom w:val="none" w:sz="0" w:space="0" w:color="auto"/>
        <w:right w:val="none" w:sz="0" w:space="0" w:color="auto"/>
      </w:divBdr>
    </w:div>
    <w:div w:id="1108433690">
      <w:bodyDiv w:val="1"/>
      <w:marLeft w:val="0"/>
      <w:marRight w:val="0"/>
      <w:marTop w:val="0"/>
      <w:marBottom w:val="0"/>
      <w:divBdr>
        <w:top w:val="none" w:sz="0" w:space="0" w:color="auto"/>
        <w:left w:val="none" w:sz="0" w:space="0" w:color="auto"/>
        <w:bottom w:val="none" w:sz="0" w:space="0" w:color="auto"/>
        <w:right w:val="none" w:sz="0" w:space="0" w:color="auto"/>
      </w:divBdr>
    </w:div>
    <w:div w:id="118498074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923596">
      <w:bodyDiv w:val="1"/>
      <w:marLeft w:val="0"/>
      <w:marRight w:val="0"/>
      <w:marTop w:val="0"/>
      <w:marBottom w:val="0"/>
      <w:divBdr>
        <w:top w:val="none" w:sz="0" w:space="0" w:color="auto"/>
        <w:left w:val="none" w:sz="0" w:space="0" w:color="auto"/>
        <w:bottom w:val="none" w:sz="0" w:space="0" w:color="auto"/>
        <w:right w:val="none" w:sz="0" w:space="0" w:color="auto"/>
      </w:divBdr>
    </w:div>
    <w:div w:id="1348017645">
      <w:bodyDiv w:val="1"/>
      <w:marLeft w:val="0"/>
      <w:marRight w:val="0"/>
      <w:marTop w:val="0"/>
      <w:marBottom w:val="0"/>
      <w:divBdr>
        <w:top w:val="none" w:sz="0" w:space="0" w:color="auto"/>
        <w:left w:val="none" w:sz="0" w:space="0" w:color="auto"/>
        <w:bottom w:val="none" w:sz="0" w:space="0" w:color="auto"/>
        <w:right w:val="none" w:sz="0" w:space="0" w:color="auto"/>
      </w:divBdr>
    </w:div>
    <w:div w:id="1405907443">
      <w:bodyDiv w:val="1"/>
      <w:marLeft w:val="0"/>
      <w:marRight w:val="0"/>
      <w:marTop w:val="0"/>
      <w:marBottom w:val="0"/>
      <w:divBdr>
        <w:top w:val="none" w:sz="0" w:space="0" w:color="auto"/>
        <w:left w:val="none" w:sz="0" w:space="0" w:color="auto"/>
        <w:bottom w:val="none" w:sz="0" w:space="0" w:color="auto"/>
        <w:right w:val="none" w:sz="0" w:space="0" w:color="auto"/>
      </w:divBdr>
    </w:div>
    <w:div w:id="1430661210">
      <w:bodyDiv w:val="1"/>
      <w:marLeft w:val="0"/>
      <w:marRight w:val="0"/>
      <w:marTop w:val="0"/>
      <w:marBottom w:val="0"/>
      <w:divBdr>
        <w:top w:val="none" w:sz="0" w:space="0" w:color="auto"/>
        <w:left w:val="none" w:sz="0" w:space="0" w:color="auto"/>
        <w:bottom w:val="none" w:sz="0" w:space="0" w:color="auto"/>
        <w:right w:val="none" w:sz="0" w:space="0" w:color="auto"/>
      </w:divBdr>
    </w:div>
    <w:div w:id="1517185491">
      <w:bodyDiv w:val="1"/>
      <w:marLeft w:val="0"/>
      <w:marRight w:val="0"/>
      <w:marTop w:val="0"/>
      <w:marBottom w:val="0"/>
      <w:divBdr>
        <w:top w:val="none" w:sz="0" w:space="0" w:color="auto"/>
        <w:left w:val="none" w:sz="0" w:space="0" w:color="auto"/>
        <w:bottom w:val="none" w:sz="0" w:space="0" w:color="auto"/>
        <w:right w:val="none" w:sz="0" w:space="0" w:color="auto"/>
      </w:divBdr>
    </w:div>
    <w:div w:id="1653680815">
      <w:bodyDiv w:val="1"/>
      <w:marLeft w:val="0"/>
      <w:marRight w:val="0"/>
      <w:marTop w:val="0"/>
      <w:marBottom w:val="0"/>
      <w:divBdr>
        <w:top w:val="none" w:sz="0" w:space="0" w:color="auto"/>
        <w:left w:val="none" w:sz="0" w:space="0" w:color="auto"/>
        <w:bottom w:val="none" w:sz="0" w:space="0" w:color="auto"/>
        <w:right w:val="none" w:sz="0" w:space="0" w:color="auto"/>
      </w:divBdr>
    </w:div>
    <w:div w:id="1670476042">
      <w:bodyDiv w:val="1"/>
      <w:marLeft w:val="0"/>
      <w:marRight w:val="0"/>
      <w:marTop w:val="0"/>
      <w:marBottom w:val="0"/>
      <w:divBdr>
        <w:top w:val="none" w:sz="0" w:space="0" w:color="auto"/>
        <w:left w:val="none" w:sz="0" w:space="0" w:color="auto"/>
        <w:bottom w:val="none" w:sz="0" w:space="0" w:color="auto"/>
        <w:right w:val="none" w:sz="0" w:space="0" w:color="auto"/>
      </w:divBdr>
    </w:div>
    <w:div w:id="167228957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4875814">
      <w:bodyDiv w:val="1"/>
      <w:marLeft w:val="0"/>
      <w:marRight w:val="0"/>
      <w:marTop w:val="0"/>
      <w:marBottom w:val="0"/>
      <w:divBdr>
        <w:top w:val="none" w:sz="0" w:space="0" w:color="auto"/>
        <w:left w:val="none" w:sz="0" w:space="0" w:color="auto"/>
        <w:bottom w:val="none" w:sz="0" w:space="0" w:color="auto"/>
        <w:right w:val="none" w:sz="0" w:space="0" w:color="auto"/>
      </w:divBdr>
    </w:div>
    <w:div w:id="1856848472">
      <w:bodyDiv w:val="1"/>
      <w:marLeft w:val="0"/>
      <w:marRight w:val="0"/>
      <w:marTop w:val="0"/>
      <w:marBottom w:val="0"/>
      <w:divBdr>
        <w:top w:val="none" w:sz="0" w:space="0" w:color="auto"/>
        <w:left w:val="none" w:sz="0" w:space="0" w:color="auto"/>
        <w:bottom w:val="none" w:sz="0" w:space="0" w:color="auto"/>
        <w:right w:val="none" w:sz="0" w:space="0" w:color="auto"/>
      </w:divBdr>
    </w:div>
    <w:div w:id="1864634439">
      <w:bodyDiv w:val="1"/>
      <w:marLeft w:val="0"/>
      <w:marRight w:val="0"/>
      <w:marTop w:val="0"/>
      <w:marBottom w:val="0"/>
      <w:divBdr>
        <w:top w:val="none" w:sz="0" w:space="0" w:color="auto"/>
        <w:left w:val="none" w:sz="0" w:space="0" w:color="auto"/>
        <w:bottom w:val="none" w:sz="0" w:space="0" w:color="auto"/>
        <w:right w:val="none" w:sz="0" w:space="0" w:color="auto"/>
      </w:divBdr>
    </w:div>
    <w:div w:id="1873182236">
      <w:bodyDiv w:val="1"/>
      <w:marLeft w:val="0"/>
      <w:marRight w:val="0"/>
      <w:marTop w:val="0"/>
      <w:marBottom w:val="0"/>
      <w:divBdr>
        <w:top w:val="none" w:sz="0" w:space="0" w:color="auto"/>
        <w:left w:val="none" w:sz="0" w:space="0" w:color="auto"/>
        <w:bottom w:val="none" w:sz="0" w:space="0" w:color="auto"/>
        <w:right w:val="none" w:sz="0" w:space="0" w:color="auto"/>
      </w:divBdr>
    </w:div>
    <w:div w:id="192244768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3986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cn.cl/leychile/navegar?idNorma=1142667" TargetMode="External"/><Relationship Id="rId26" Type="http://schemas.openxmlformats.org/officeDocument/2006/relationships/hyperlink" Target="https://snifa.sma.gob.cl/Sancionatorio/Ficha/3558" TargetMode="External"/><Relationship Id="rId3" Type="http://schemas.openxmlformats.org/officeDocument/2006/relationships/customXml" Target="../customXml/item3.xml"/><Relationship Id="rId21" Type="http://schemas.openxmlformats.org/officeDocument/2006/relationships/hyperlink" Target="https://portal.sma.gob.cl/index.php/download/listado-establecimientos/?wpdmdl=35185&amp;masterkey=hwRGpQuCWxM6T6wPlNIt3gxaHD9bt63Av8ScCMwdIA80JJ_YQCax7jnD5qtthJqrT-TKe95dccgbNARwlwK4H_fjkCRM6JoMo2bhFN7kIYE"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cn.cl/leychile/navegar?idNorma=1067194&amp;idVersion=2023-02-25&amp;idParte=9509251" TargetMode="External"/><Relationship Id="rId25" Type="http://schemas.openxmlformats.org/officeDocument/2006/relationships/hyperlink" Target="https://snifa.sma.gob.cl/Sancionatorio/Ficha/355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cn.cl/leychile/navegar?idNorma=1196414"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snifa.sma.gob.cl/Sancionatorio/Ficha/3558"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snifa.sma.gob.cl/Sancionatorio/Ficha/3559" TargetMode="External"/><Relationship Id="rId28"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ww.bcn.cl/leychile/navegar?idNorma=1126480"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portalcompensaciones.mma.gob.cl/preguntas-frecuentes/" TargetMode="External"/><Relationship Id="rId27" Type="http://schemas.openxmlformats.org/officeDocument/2006/relationships/hyperlink" Target="https://www.bis.org/fsi/fsibriefs18.pdf"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ACAF58-0EE4-4AC9-9AA8-133270F1306E}"/>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113</Pages>
  <Words>24514</Words>
  <Characters>134829</Characters>
  <Application>Microsoft Office Word</Application>
  <DocSecurity>0</DocSecurity>
  <Lines>1123</Lines>
  <Paragraphs>318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Sophia Astudillo | Eelaw</cp:lastModifiedBy>
  <cp:revision>4</cp:revision>
  <cp:lastPrinted>2025-03-21T00:14:00Z</cp:lastPrinted>
  <dcterms:created xsi:type="dcterms:W3CDTF">2025-07-14T17:00:00Z</dcterms:created>
  <dcterms:modified xsi:type="dcterms:W3CDTF">2025-07-14T17:14:00Z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